
<file path=[Content_Types].xml><?xml version="1.0" encoding="utf-8"?>
<Types xmlns="http://schemas.openxmlformats.org/package/2006/content-types">
  <Default Extension="ico" ContentType="image/.ico"/>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eea6fa7c615348eb" Type="http://schemas.microsoft.com/office/2007/relationships/ui/extensibility" Target="customUI/customUI14.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BD28" w14:textId="05BA9773" w:rsidR="00DC7A20" w:rsidRDefault="007F31BB" w:rsidP="00E34C6E">
      <w:pPr>
        <w:pStyle w:val="Title1"/>
        <w:spacing w:before="0" w:after="120"/>
      </w:pPr>
      <w:sdt>
        <w:sdtPr>
          <w:id w:val="2090815171"/>
          <w:placeholder>
            <w:docPart w:val="03CEB688606D40198DBC49343DC80934"/>
          </w:placeholder>
          <w:text/>
        </w:sdtPr>
        <w:sdtEndPr/>
        <w:sdtContent>
          <w:r w:rsidR="00151BB9">
            <w:t>Practice Directi</w:t>
          </w:r>
          <w:r w:rsidR="00E34C6E">
            <w:t>ve</w:t>
          </w:r>
        </w:sdtContent>
      </w:sdt>
    </w:p>
    <w:p w14:paraId="468D1F5F" w14:textId="3375D0AE" w:rsidR="00DC7A20" w:rsidRDefault="007F31BB" w:rsidP="00947A15">
      <w:pPr>
        <w:pStyle w:val="Title2"/>
        <w:pBdr>
          <w:bottom w:val="single" w:sz="18" w:space="1" w:color="1E3978"/>
        </w:pBdr>
        <w:spacing w:before="0" w:line="240" w:lineRule="auto"/>
      </w:pPr>
      <w:sdt>
        <w:sdtPr>
          <w:id w:val="2124799673"/>
          <w:placeholder>
            <w:docPart w:val="1A1AA820E23144FCA4EF3D1804A3A020"/>
          </w:placeholder>
          <w:text w:multiLine="1"/>
        </w:sdtPr>
        <w:sdtEndPr/>
        <w:sdtContent>
          <w:r w:rsidR="00F832AE">
            <w:t>Northern Region</w:t>
          </w:r>
          <w:r w:rsidR="007F57F8">
            <w:br/>
          </w:r>
          <w:r w:rsidR="00F832AE">
            <w:t>Family and Child Protection Practice Note</w:t>
          </w:r>
        </w:sdtContent>
      </w:sdt>
    </w:p>
    <w:p w14:paraId="1A315099" w14:textId="7C65304D" w:rsidR="00B332AD" w:rsidRPr="00943EBF" w:rsidRDefault="00DC0788" w:rsidP="0034487C">
      <w:pPr>
        <w:pStyle w:val="EffectiveDate"/>
        <w:rPr>
          <w:sz w:val="22"/>
          <w:szCs w:val="22"/>
        </w:rPr>
      </w:pPr>
      <w:r w:rsidRPr="00943EBF">
        <w:rPr>
          <w:sz w:val="22"/>
          <w:szCs w:val="22"/>
        </w:rPr>
        <w:t xml:space="preserve">Effective: </w:t>
      </w:r>
      <w:sdt>
        <w:sdtPr>
          <w:rPr>
            <w:sz w:val="22"/>
            <w:szCs w:val="22"/>
          </w:rPr>
          <w:id w:val="1337035389"/>
          <w:placeholder>
            <w:docPart w:val="FAB21B0739B4405B99B52CE18F541C26"/>
          </w:placeholder>
          <w:date w:fullDate="2026-05-01T00:00:00Z">
            <w:dateFormat w:val="MMMM d, yyyy"/>
            <w:lid w:val="en-CA"/>
            <w:storeMappedDataAs w:val="dateTime"/>
            <w:calendar w:val="gregorian"/>
          </w:date>
        </w:sdtPr>
        <w:sdtEndPr/>
        <w:sdtContent>
          <w:r w:rsidR="007F31BB">
            <w:rPr>
              <w:sz w:val="22"/>
              <w:szCs w:val="22"/>
            </w:rPr>
            <w:t>May 1, 2026</w:t>
          </w:r>
        </w:sdtContent>
      </w:sdt>
    </w:p>
    <w:p w14:paraId="42E58C08" w14:textId="273987BF" w:rsidR="0036596C" w:rsidRDefault="0036596C" w:rsidP="0036596C">
      <w:pPr>
        <w:pStyle w:val="Heading1"/>
      </w:pPr>
      <w:r>
        <w:t>Procedure and Guidelines</w:t>
      </w:r>
    </w:p>
    <w:p w14:paraId="621E2CB8" w14:textId="77777777" w:rsidR="00050ED5" w:rsidRPr="00050ED5" w:rsidRDefault="00050ED5" w:rsidP="00050ED5"/>
    <w:p w14:paraId="4F2840C9" w14:textId="77777777" w:rsidR="00F832AE" w:rsidRPr="00F832AE" w:rsidRDefault="00F832AE" w:rsidP="00F832AE">
      <w:pPr>
        <w:pStyle w:val="Heading2"/>
      </w:pPr>
      <w:r w:rsidRPr="00F832AE">
        <w:rPr>
          <w:u w:color="000000"/>
        </w:rPr>
        <w:t>Trial Confirmations after Pre-trial Conferences:</w:t>
      </w:r>
      <w:r w:rsidRPr="00F832AE">
        <w:t xml:space="preserve"> </w:t>
      </w:r>
      <w:r w:rsidRPr="00F832AE">
        <w:rPr>
          <w:rFonts w:eastAsia="Times New Roman" w:cs="Times New Roman"/>
        </w:rPr>
        <w:t xml:space="preserve"> </w:t>
      </w:r>
    </w:p>
    <w:p w14:paraId="78742197" w14:textId="11260F81" w:rsidR="00F832AE" w:rsidRPr="00F832AE" w:rsidRDefault="00F832AE" w:rsidP="00F832AE">
      <w:pPr>
        <w:ind w:right="75"/>
        <w:rPr>
          <w:rFonts w:asciiTheme="majorHAnsi" w:hAnsiTheme="majorHAnsi"/>
        </w:rPr>
      </w:pPr>
      <w:r w:rsidRPr="00F832AE">
        <w:rPr>
          <w:rFonts w:asciiTheme="majorHAnsi" w:hAnsiTheme="majorHAnsi"/>
        </w:rPr>
        <w:t xml:space="preserve">Family and CYFEA trial confirmations after a pre-trial conference will be formalized by order prepared by the Judicial Assistant, signed in chambers, and served by email; trial confirmations will not be spoken to in family docket and will not appear on the docket.  </w:t>
      </w:r>
      <w:r w:rsidRPr="00F832AE">
        <w:rPr>
          <w:rFonts w:asciiTheme="majorHAnsi" w:eastAsia="Times New Roman" w:hAnsiTheme="majorHAnsi" w:cs="Times New Roman"/>
        </w:rPr>
        <w:t xml:space="preserve"> </w:t>
      </w:r>
    </w:p>
    <w:p w14:paraId="1CE7DEF1" w14:textId="77777777" w:rsidR="00050ED5" w:rsidRDefault="00050ED5" w:rsidP="00F832AE">
      <w:pPr>
        <w:pStyle w:val="Heading2"/>
        <w:rPr>
          <w:u w:color="000000"/>
        </w:rPr>
      </w:pPr>
    </w:p>
    <w:p w14:paraId="1A399D9C" w14:textId="3BA3FB2E" w:rsidR="00F832AE" w:rsidRPr="00F832AE" w:rsidRDefault="00F832AE" w:rsidP="00F832AE">
      <w:pPr>
        <w:pStyle w:val="Heading2"/>
      </w:pPr>
      <w:r w:rsidRPr="00F832AE">
        <w:rPr>
          <w:u w:color="000000"/>
        </w:rPr>
        <w:t>Trial Adjournments:</w:t>
      </w:r>
      <w:r w:rsidRPr="00F832AE">
        <w:t xml:space="preserve"> </w:t>
      </w:r>
      <w:r w:rsidRPr="00F832AE">
        <w:rPr>
          <w:rFonts w:eastAsia="Times New Roman" w:cs="Times New Roman"/>
        </w:rPr>
        <w:t xml:space="preserve"> </w:t>
      </w:r>
    </w:p>
    <w:p w14:paraId="19501E2E" w14:textId="4BCE28E9" w:rsidR="00F832AE" w:rsidRPr="00F832AE" w:rsidRDefault="00F832AE" w:rsidP="00F832AE">
      <w:pPr>
        <w:ind w:right="75"/>
        <w:rPr>
          <w:rFonts w:asciiTheme="majorHAnsi" w:hAnsiTheme="majorHAnsi"/>
        </w:rPr>
      </w:pPr>
      <w:r w:rsidRPr="00F832AE">
        <w:rPr>
          <w:rFonts w:asciiTheme="majorHAnsi" w:hAnsiTheme="majorHAnsi"/>
        </w:rPr>
        <w:t xml:space="preserve">Family trial adjournments, whether CYFEA or otherwise, must be spoken to on the record, even if by consent. </w:t>
      </w:r>
      <w:r w:rsidRPr="00F832AE">
        <w:rPr>
          <w:rFonts w:asciiTheme="majorHAnsi" w:eastAsia="Times New Roman" w:hAnsiTheme="majorHAnsi" w:cs="Times New Roman"/>
        </w:rPr>
        <w:t xml:space="preserve"> </w:t>
      </w:r>
      <w:r w:rsidRPr="00F832AE">
        <w:rPr>
          <w:rFonts w:asciiTheme="majorHAnsi" w:hAnsiTheme="majorHAnsi"/>
        </w:rPr>
        <w:t xml:space="preserve"> </w:t>
      </w:r>
      <w:r w:rsidRPr="00F832AE">
        <w:rPr>
          <w:rFonts w:asciiTheme="majorHAnsi" w:eastAsia="Times New Roman" w:hAnsiTheme="majorHAnsi" w:cs="Times New Roman"/>
        </w:rPr>
        <w:t xml:space="preserve"> </w:t>
      </w:r>
    </w:p>
    <w:p w14:paraId="16020ADB" w14:textId="77777777" w:rsidR="00050ED5" w:rsidRDefault="00050ED5" w:rsidP="00F832AE">
      <w:pPr>
        <w:pStyle w:val="Heading2"/>
        <w:rPr>
          <w:u w:color="000000"/>
        </w:rPr>
      </w:pPr>
    </w:p>
    <w:p w14:paraId="31A29292" w14:textId="415932E3" w:rsidR="00F832AE" w:rsidRPr="00F832AE" w:rsidRDefault="00F832AE" w:rsidP="00F832AE">
      <w:pPr>
        <w:pStyle w:val="Heading2"/>
      </w:pPr>
      <w:r w:rsidRPr="00F832AE">
        <w:rPr>
          <w:u w:color="000000"/>
        </w:rPr>
        <w:t>Consent Adjournments of Docket Matters:</w:t>
      </w:r>
      <w:r w:rsidRPr="00F832AE">
        <w:t xml:space="preserve"> </w:t>
      </w:r>
      <w:r w:rsidRPr="00F832AE">
        <w:rPr>
          <w:rFonts w:eastAsia="Times New Roman" w:cs="Times New Roman"/>
        </w:rPr>
        <w:t xml:space="preserve"> </w:t>
      </w:r>
    </w:p>
    <w:p w14:paraId="063392D3" w14:textId="0974D5FA" w:rsidR="00F832AE" w:rsidRPr="00F832AE" w:rsidRDefault="00F832AE" w:rsidP="00F832AE">
      <w:pPr>
        <w:ind w:right="75"/>
        <w:rPr>
          <w:rFonts w:asciiTheme="majorHAnsi" w:hAnsiTheme="majorHAnsi"/>
        </w:rPr>
      </w:pPr>
      <w:r w:rsidRPr="00F832AE">
        <w:rPr>
          <w:rFonts w:asciiTheme="majorHAnsi" w:hAnsiTheme="majorHAnsi"/>
        </w:rPr>
        <w:t xml:space="preserve">Consent adjournments of non-CYFEA docket day matters by letter from counsel are acceptable, and if </w:t>
      </w:r>
      <w:proofErr w:type="gramStart"/>
      <w:r w:rsidRPr="00F832AE">
        <w:rPr>
          <w:rFonts w:asciiTheme="majorHAnsi" w:hAnsiTheme="majorHAnsi"/>
        </w:rPr>
        <w:t>so</w:t>
      </w:r>
      <w:proofErr w:type="gramEnd"/>
      <w:r w:rsidRPr="00F832AE">
        <w:rPr>
          <w:rFonts w:asciiTheme="majorHAnsi" w:hAnsiTheme="majorHAnsi"/>
        </w:rPr>
        <w:t xml:space="preserve"> adjourned will not appear on the docket.  A letter from one counsel or an FCC confirming all parties consent, and the reason for the adjournment, copied to appropriate parties, is sufficient. Where no party has counsel or FCC assistance, a letter from each self-represented party is necessary. A note will go in the endorsements, and the letter will go on the file. CYFEA consent adjournments must be on the record in open court, so that the court can effectively monitor progress in the context of the time constraints of the legislation and caselaw. </w:t>
      </w:r>
      <w:r w:rsidRPr="00F832AE">
        <w:rPr>
          <w:rFonts w:asciiTheme="majorHAnsi" w:eastAsia="Times New Roman" w:hAnsiTheme="majorHAnsi" w:cs="Times New Roman"/>
        </w:rPr>
        <w:t xml:space="preserve"> </w:t>
      </w:r>
    </w:p>
    <w:p w14:paraId="6315ACE0" w14:textId="77777777" w:rsidR="00050ED5" w:rsidRDefault="00050ED5" w:rsidP="00F832AE">
      <w:pPr>
        <w:pStyle w:val="Heading2"/>
        <w:rPr>
          <w:u w:color="000000"/>
        </w:rPr>
      </w:pPr>
    </w:p>
    <w:p w14:paraId="039469B2" w14:textId="40499CEB" w:rsidR="00F832AE" w:rsidRPr="00F832AE" w:rsidRDefault="00F832AE" w:rsidP="00F832AE">
      <w:pPr>
        <w:pStyle w:val="Heading2"/>
      </w:pPr>
      <w:r w:rsidRPr="00F832AE">
        <w:rPr>
          <w:u w:color="000000"/>
        </w:rPr>
        <w:t>Consent Orders by Desk Procedure:</w:t>
      </w:r>
      <w:r w:rsidRPr="00F832AE">
        <w:t xml:space="preserve"> </w:t>
      </w:r>
      <w:r w:rsidRPr="00F832AE">
        <w:rPr>
          <w:rFonts w:eastAsia="Times New Roman" w:cs="Times New Roman"/>
        </w:rPr>
        <w:t xml:space="preserve"> </w:t>
      </w:r>
    </w:p>
    <w:p w14:paraId="6FA77840" w14:textId="77777777" w:rsidR="00F832AE" w:rsidRPr="00F832AE" w:rsidRDefault="00F832AE" w:rsidP="00F832AE">
      <w:pPr>
        <w:ind w:right="75"/>
        <w:rPr>
          <w:rFonts w:asciiTheme="majorHAnsi" w:hAnsiTheme="majorHAnsi"/>
        </w:rPr>
      </w:pPr>
      <w:r w:rsidRPr="00F832AE">
        <w:rPr>
          <w:rFonts w:asciiTheme="majorHAnsi" w:hAnsiTheme="majorHAnsi"/>
        </w:rPr>
        <w:t xml:space="preserve">Family consent orders endorsed by </w:t>
      </w:r>
      <w:proofErr w:type="gramStart"/>
      <w:r w:rsidRPr="00F832AE">
        <w:rPr>
          <w:rFonts w:asciiTheme="majorHAnsi" w:hAnsiTheme="majorHAnsi"/>
        </w:rPr>
        <w:t>counsel, or</w:t>
      </w:r>
      <w:proofErr w:type="gramEnd"/>
      <w:r w:rsidRPr="00F832AE">
        <w:rPr>
          <w:rFonts w:asciiTheme="majorHAnsi" w:hAnsiTheme="majorHAnsi"/>
        </w:rPr>
        <w:t xml:space="preserve"> signed by self-represented parties with an affidavit of execution, may be signed in chambers.  Counsel </w:t>
      </w:r>
      <w:proofErr w:type="gramStart"/>
      <w:r w:rsidRPr="00F832AE">
        <w:rPr>
          <w:rFonts w:asciiTheme="majorHAnsi" w:hAnsiTheme="majorHAnsi"/>
        </w:rPr>
        <w:t>are</w:t>
      </w:r>
      <w:proofErr w:type="gramEnd"/>
      <w:r w:rsidRPr="00F832AE">
        <w:rPr>
          <w:rFonts w:asciiTheme="majorHAnsi" w:hAnsiTheme="majorHAnsi"/>
        </w:rPr>
        <w:t xml:space="preserve"> encouraged to address consent orders in this fashion, by submission to the clerk, with the caveat that such </w:t>
      </w:r>
      <w:r w:rsidRPr="00F832AE">
        <w:rPr>
          <w:rFonts w:asciiTheme="majorHAnsi" w:hAnsiTheme="majorHAnsi"/>
        </w:rPr>
        <w:lastRenderedPageBreak/>
        <w:t xml:space="preserve">applications must be accompanied by the appropriate affidavit evidence as necessary (to demonstrate compliance with child support guidelines, for example). </w:t>
      </w:r>
      <w:r w:rsidRPr="00F832AE">
        <w:rPr>
          <w:rFonts w:asciiTheme="majorHAnsi" w:eastAsia="Times New Roman" w:hAnsiTheme="majorHAnsi" w:cs="Times New Roman"/>
        </w:rPr>
        <w:t xml:space="preserve"> </w:t>
      </w:r>
    </w:p>
    <w:p w14:paraId="06BD1DFF" w14:textId="77777777" w:rsidR="00F832AE" w:rsidRPr="00F832AE" w:rsidRDefault="00F832AE" w:rsidP="00F832AE">
      <w:pPr>
        <w:pStyle w:val="Heading2"/>
      </w:pPr>
      <w:r w:rsidRPr="00F832AE">
        <w:t xml:space="preserve"> </w:t>
      </w:r>
      <w:r w:rsidRPr="00F832AE">
        <w:rPr>
          <w:rFonts w:eastAsia="Times New Roman" w:cs="Times New Roman"/>
        </w:rPr>
        <w:t xml:space="preserve"> </w:t>
      </w:r>
    </w:p>
    <w:p w14:paraId="20348519" w14:textId="77777777" w:rsidR="00F832AE" w:rsidRPr="00F832AE" w:rsidRDefault="00F832AE" w:rsidP="00F832AE">
      <w:pPr>
        <w:pStyle w:val="Heading2"/>
      </w:pPr>
      <w:r w:rsidRPr="00F832AE">
        <w:rPr>
          <w:u w:color="000000"/>
        </w:rPr>
        <w:t>Trial Availability:</w:t>
      </w:r>
      <w:r w:rsidRPr="00F832AE">
        <w:t xml:space="preserve"> </w:t>
      </w:r>
      <w:r w:rsidRPr="00F832AE">
        <w:rPr>
          <w:rFonts w:eastAsia="Times New Roman" w:cs="Times New Roman"/>
        </w:rPr>
        <w:t xml:space="preserve"> </w:t>
      </w:r>
    </w:p>
    <w:p w14:paraId="2D088C66" w14:textId="58D61143" w:rsidR="00F832AE" w:rsidRPr="00F832AE" w:rsidRDefault="00F832AE" w:rsidP="00F832AE">
      <w:pPr>
        <w:ind w:right="75"/>
        <w:rPr>
          <w:rFonts w:asciiTheme="majorHAnsi" w:hAnsiTheme="majorHAnsi"/>
        </w:rPr>
      </w:pPr>
      <w:r w:rsidRPr="00F832AE">
        <w:rPr>
          <w:rFonts w:asciiTheme="majorHAnsi" w:hAnsiTheme="majorHAnsi"/>
        </w:rPr>
        <w:t xml:space="preserve">Counsel </w:t>
      </w:r>
      <w:proofErr w:type="gramStart"/>
      <w:r w:rsidRPr="00F832AE">
        <w:rPr>
          <w:rFonts w:asciiTheme="majorHAnsi" w:hAnsiTheme="majorHAnsi"/>
        </w:rPr>
        <w:t>are</w:t>
      </w:r>
      <w:proofErr w:type="gramEnd"/>
      <w:r w:rsidRPr="00F832AE">
        <w:rPr>
          <w:rFonts w:asciiTheme="majorHAnsi" w:hAnsiTheme="majorHAnsi"/>
        </w:rPr>
        <w:t xml:space="preserve"> expected to be prepared at the pre-trial conference to indicate their availability for trial. When counsel’s trial availability is significantly later than the availability of trial time, counsel must be prepared to explain and justify the resultant delay, and to consider arranging for alternative counsel, particularly in relation to CYFEA matters.  </w:t>
      </w:r>
      <w:r w:rsidRPr="00F832AE">
        <w:rPr>
          <w:rFonts w:asciiTheme="majorHAnsi" w:eastAsia="Times New Roman" w:hAnsiTheme="majorHAnsi" w:cs="Times New Roman"/>
        </w:rPr>
        <w:t xml:space="preserve"> </w:t>
      </w:r>
      <w:r w:rsidRPr="00F832AE">
        <w:rPr>
          <w:rFonts w:asciiTheme="majorHAnsi" w:hAnsiTheme="majorHAnsi"/>
        </w:rPr>
        <w:t xml:space="preserve"> </w:t>
      </w:r>
      <w:r w:rsidRPr="00F832AE">
        <w:rPr>
          <w:rFonts w:asciiTheme="majorHAnsi" w:eastAsia="Times New Roman" w:hAnsiTheme="majorHAnsi" w:cs="Times New Roman"/>
        </w:rPr>
        <w:t xml:space="preserve"> </w:t>
      </w:r>
    </w:p>
    <w:p w14:paraId="3514B344" w14:textId="77777777" w:rsidR="00050ED5" w:rsidRDefault="00050ED5" w:rsidP="00F832AE">
      <w:pPr>
        <w:pStyle w:val="Heading2"/>
        <w:rPr>
          <w:u w:color="000000"/>
        </w:rPr>
      </w:pPr>
    </w:p>
    <w:p w14:paraId="3BFEFB26" w14:textId="70778ACC" w:rsidR="00F832AE" w:rsidRPr="00F832AE" w:rsidRDefault="00F832AE" w:rsidP="00F832AE">
      <w:pPr>
        <w:pStyle w:val="Heading2"/>
      </w:pPr>
      <w:r w:rsidRPr="00F832AE">
        <w:rPr>
          <w:u w:color="000000"/>
        </w:rPr>
        <w:t>Initial Custody Hearings:</w:t>
      </w:r>
      <w:r w:rsidRPr="00F832AE">
        <w:t xml:space="preserve"> </w:t>
      </w:r>
      <w:r w:rsidRPr="00F832AE">
        <w:rPr>
          <w:rFonts w:eastAsia="Times New Roman" w:cs="Times New Roman"/>
        </w:rPr>
        <w:t xml:space="preserve"> </w:t>
      </w:r>
    </w:p>
    <w:p w14:paraId="3FF5AF54" w14:textId="77777777" w:rsidR="00F832AE" w:rsidRPr="00F832AE" w:rsidRDefault="00F832AE" w:rsidP="00F832AE">
      <w:pPr>
        <w:spacing w:after="0"/>
        <w:ind w:right="75"/>
        <w:rPr>
          <w:rFonts w:asciiTheme="majorHAnsi" w:hAnsiTheme="majorHAnsi"/>
        </w:rPr>
      </w:pPr>
      <w:r w:rsidRPr="00F832AE">
        <w:rPr>
          <w:rFonts w:asciiTheme="majorHAnsi" w:hAnsiTheme="majorHAnsi"/>
        </w:rPr>
        <w:t xml:space="preserve">Applications by the Director for Initial Custody Orders are “summary in nature”; counsel should be familiar with the case law interpreting that phrase in section 21.1(4) of the Child, Youth and Family Enhancement Act. Note, for example, that Calgary Family Court Division routinely schedules these hearings for one hour: AF (Re), 2019 ABPC 105, at paragraph </w:t>
      </w:r>
    </w:p>
    <w:p w14:paraId="4F541124" w14:textId="77777777" w:rsidR="00F832AE" w:rsidRPr="00F832AE" w:rsidRDefault="00F832AE" w:rsidP="00F832AE">
      <w:pPr>
        <w:ind w:right="75"/>
        <w:rPr>
          <w:rFonts w:asciiTheme="majorHAnsi" w:hAnsiTheme="majorHAnsi"/>
        </w:rPr>
      </w:pPr>
      <w:r w:rsidRPr="00F832AE">
        <w:rPr>
          <w:rFonts w:asciiTheme="majorHAnsi" w:hAnsiTheme="majorHAnsi"/>
        </w:rPr>
        <w:t xml:space="preserve">14. </w:t>
      </w:r>
      <w:r w:rsidRPr="00F832AE">
        <w:rPr>
          <w:rFonts w:asciiTheme="majorHAnsi" w:eastAsia="Times New Roman" w:hAnsiTheme="majorHAnsi" w:cs="Times New Roman"/>
        </w:rPr>
        <w:t xml:space="preserve"> </w:t>
      </w:r>
    </w:p>
    <w:p w14:paraId="672273EF" w14:textId="77777777" w:rsidR="00F832AE" w:rsidRPr="00F832AE" w:rsidRDefault="00F832AE" w:rsidP="00F832AE">
      <w:pPr>
        <w:ind w:right="75"/>
        <w:rPr>
          <w:rFonts w:asciiTheme="majorHAnsi" w:hAnsiTheme="majorHAnsi"/>
        </w:rPr>
      </w:pPr>
      <w:r w:rsidRPr="00F832AE">
        <w:rPr>
          <w:rFonts w:asciiTheme="majorHAnsi" w:hAnsiTheme="majorHAnsi"/>
        </w:rPr>
        <w:t xml:space="preserve">Counsel </w:t>
      </w:r>
      <w:proofErr w:type="gramStart"/>
      <w:r w:rsidRPr="00F832AE">
        <w:rPr>
          <w:rFonts w:asciiTheme="majorHAnsi" w:hAnsiTheme="majorHAnsi"/>
        </w:rPr>
        <w:t>are</w:t>
      </w:r>
      <w:proofErr w:type="gramEnd"/>
      <w:r w:rsidRPr="00F832AE">
        <w:rPr>
          <w:rFonts w:asciiTheme="majorHAnsi" w:hAnsiTheme="majorHAnsi"/>
        </w:rPr>
        <w:t xml:space="preserve"> to ensure that the evidence presented on Initial Custody applications is tightly focused and directly relevant to the issues central to the hearing, to the extent necessary to comply with the legislated requirement that the proceeding be “summary in nature,” in the context of counsel’s obligation to advance their clients’ interests. </w:t>
      </w:r>
      <w:r w:rsidRPr="00F832AE">
        <w:rPr>
          <w:rFonts w:asciiTheme="majorHAnsi" w:eastAsia="Times New Roman" w:hAnsiTheme="majorHAnsi" w:cs="Times New Roman"/>
        </w:rPr>
        <w:t xml:space="preserve"> </w:t>
      </w:r>
    </w:p>
    <w:p w14:paraId="2FC67A35" w14:textId="77777777" w:rsidR="00F832AE" w:rsidRPr="00F832AE" w:rsidRDefault="00F832AE" w:rsidP="00F832AE">
      <w:pPr>
        <w:ind w:right="75"/>
        <w:rPr>
          <w:rFonts w:asciiTheme="majorHAnsi" w:hAnsiTheme="majorHAnsi"/>
        </w:rPr>
      </w:pPr>
      <w:r w:rsidRPr="00F832AE">
        <w:rPr>
          <w:rFonts w:asciiTheme="majorHAnsi" w:hAnsiTheme="majorHAnsi"/>
        </w:rPr>
        <w:t xml:space="preserve">Counsel must be prepared to summarize for the court the evidence expected from each witness, and explain how that evidence is sufficiently relevant and material to merit it being tendered; counsel can expect the court to limit witnesses or testimony that cannot be demonstrated to satisfy the requirements of relevance and materiality in the context of the summary nature of the proceeding. </w:t>
      </w:r>
      <w:r w:rsidRPr="00F832AE">
        <w:rPr>
          <w:rFonts w:asciiTheme="majorHAnsi" w:eastAsia="Times New Roman" w:hAnsiTheme="majorHAnsi" w:cs="Times New Roman"/>
        </w:rPr>
        <w:t xml:space="preserve"> </w:t>
      </w:r>
    </w:p>
    <w:p w14:paraId="15BF74E4" w14:textId="4FDED076" w:rsidR="00F832AE" w:rsidRPr="00F832AE" w:rsidRDefault="00F832AE" w:rsidP="00F832AE">
      <w:pPr>
        <w:ind w:right="75"/>
        <w:rPr>
          <w:rFonts w:asciiTheme="majorHAnsi" w:hAnsiTheme="majorHAnsi"/>
        </w:rPr>
      </w:pPr>
      <w:r w:rsidRPr="00F832AE">
        <w:rPr>
          <w:rFonts w:asciiTheme="majorHAnsi" w:hAnsiTheme="majorHAnsi"/>
        </w:rPr>
        <w:t xml:space="preserve">Counsel </w:t>
      </w:r>
      <w:proofErr w:type="gramStart"/>
      <w:r w:rsidRPr="00F832AE">
        <w:rPr>
          <w:rFonts w:asciiTheme="majorHAnsi" w:hAnsiTheme="majorHAnsi"/>
        </w:rPr>
        <w:t>are</w:t>
      </w:r>
      <w:proofErr w:type="gramEnd"/>
      <w:r w:rsidRPr="00F832AE">
        <w:rPr>
          <w:rFonts w:asciiTheme="majorHAnsi" w:hAnsiTheme="majorHAnsi"/>
        </w:rPr>
        <w:t xml:space="preserve"> encouraged to present evidence in chief by affidavit, making the affiant available for cross-examination, and to provide opposing counsel with a witness list and the affidavit evidence in advance of the hearing. </w:t>
      </w:r>
      <w:r w:rsidRPr="00F832AE">
        <w:rPr>
          <w:rFonts w:asciiTheme="majorHAnsi" w:eastAsia="Times New Roman" w:hAnsiTheme="majorHAnsi" w:cs="Times New Roman"/>
        </w:rPr>
        <w:t xml:space="preserve"> </w:t>
      </w:r>
      <w:r w:rsidRPr="00F832AE">
        <w:rPr>
          <w:rFonts w:asciiTheme="majorHAnsi" w:hAnsiTheme="majorHAnsi"/>
        </w:rPr>
        <w:t xml:space="preserve"> </w:t>
      </w:r>
      <w:r w:rsidRPr="00F832AE">
        <w:rPr>
          <w:rFonts w:asciiTheme="majorHAnsi" w:eastAsia="Times New Roman" w:hAnsiTheme="majorHAnsi" w:cs="Times New Roman"/>
        </w:rPr>
        <w:t xml:space="preserve"> </w:t>
      </w:r>
    </w:p>
    <w:p w14:paraId="54F07DF3" w14:textId="77777777" w:rsidR="00050ED5" w:rsidRDefault="00050ED5" w:rsidP="00F832AE">
      <w:pPr>
        <w:pStyle w:val="Heading2"/>
        <w:rPr>
          <w:u w:color="000000"/>
        </w:rPr>
      </w:pPr>
    </w:p>
    <w:p w14:paraId="6CF3FB1C" w14:textId="53A3FB67" w:rsidR="00F832AE" w:rsidRPr="00F832AE" w:rsidRDefault="00F832AE" w:rsidP="00F832AE">
      <w:pPr>
        <w:pStyle w:val="Heading2"/>
      </w:pPr>
      <w:r w:rsidRPr="00F832AE">
        <w:rPr>
          <w:u w:color="000000"/>
        </w:rPr>
        <w:t>Document Filing Restrictions:</w:t>
      </w:r>
      <w:r w:rsidRPr="00F832AE">
        <w:t xml:space="preserve"> </w:t>
      </w:r>
      <w:r w:rsidRPr="00F832AE">
        <w:rPr>
          <w:rFonts w:eastAsia="Times New Roman" w:cs="Times New Roman"/>
        </w:rPr>
        <w:t xml:space="preserve"> </w:t>
      </w:r>
    </w:p>
    <w:p w14:paraId="66F5486C" w14:textId="77777777" w:rsidR="00F832AE" w:rsidRDefault="00F832AE" w:rsidP="00F832AE">
      <w:pPr>
        <w:spacing w:after="26"/>
        <w:ind w:right="199"/>
        <w:rPr>
          <w:rFonts w:asciiTheme="majorHAnsi" w:eastAsia="Times New Roman" w:hAnsiTheme="majorHAnsi" w:cs="Times New Roman"/>
        </w:rPr>
      </w:pPr>
      <w:r w:rsidRPr="00F832AE">
        <w:rPr>
          <w:rFonts w:asciiTheme="majorHAnsi" w:hAnsiTheme="majorHAnsi"/>
        </w:rPr>
        <w:t xml:space="preserve">Documentary evidence filed with applications of all varieties is to be limited to what is strictly necessary for interim proceedings, as opposed to trial or hearing proceedings; voluminous filings may be rejected. </w:t>
      </w:r>
      <w:proofErr w:type="gramStart"/>
      <w:r w:rsidRPr="00F832AE">
        <w:rPr>
          <w:rFonts w:asciiTheme="majorHAnsi" w:hAnsiTheme="majorHAnsi"/>
        </w:rPr>
        <w:t>In particular, applicants</w:t>
      </w:r>
      <w:proofErr w:type="gramEnd"/>
      <w:r w:rsidRPr="00F832AE">
        <w:rPr>
          <w:rFonts w:asciiTheme="majorHAnsi" w:hAnsiTheme="majorHAnsi"/>
        </w:rPr>
        <w:t xml:space="preserve"> and counsel must consider very carefully the extent to which multiple pages of text messages will assist the Court on </w:t>
      </w:r>
      <w:r w:rsidRPr="00F832AE">
        <w:rPr>
          <w:rFonts w:asciiTheme="majorHAnsi" w:hAnsiTheme="majorHAnsi"/>
        </w:rPr>
        <w:lastRenderedPageBreak/>
        <w:t xml:space="preserve">an interim basis, given the time constraints of Family docket proceedings; concise, cogent, and persuasive written materials are as important as oral submissions with the same qualities. </w:t>
      </w:r>
      <w:r w:rsidRPr="00F832AE">
        <w:rPr>
          <w:rFonts w:asciiTheme="majorHAnsi" w:hAnsiTheme="majorHAnsi"/>
          <w:color w:val="353838"/>
        </w:rPr>
        <w:t>Counsel are to have reference to the King’s</w:t>
      </w:r>
      <w:r w:rsidRPr="00F832AE">
        <w:rPr>
          <w:rFonts w:asciiTheme="majorHAnsi" w:eastAsia="Times New Roman" w:hAnsiTheme="majorHAnsi" w:cs="Times New Roman"/>
        </w:rPr>
        <w:t xml:space="preserve"> </w:t>
      </w:r>
      <w:r w:rsidRPr="00F832AE">
        <w:rPr>
          <w:rFonts w:asciiTheme="majorHAnsi" w:hAnsiTheme="majorHAnsi"/>
          <w:color w:val="353838"/>
        </w:rPr>
        <w:t>Bench practice note regarding the limits on filing materials, found here:</w:t>
      </w:r>
      <w:hyperlink r:id="rId8">
        <w:r w:rsidRPr="00F832AE">
          <w:rPr>
            <w:rFonts w:asciiTheme="majorHAnsi" w:hAnsiTheme="majorHAnsi"/>
            <w:color w:val="353838"/>
          </w:rPr>
          <w:t xml:space="preserve"> </w:t>
        </w:r>
      </w:hyperlink>
      <w:hyperlink r:id="rId9">
        <w:r w:rsidRPr="00F832AE">
          <w:rPr>
            <w:rFonts w:asciiTheme="majorHAnsi" w:hAnsiTheme="majorHAnsi"/>
            <w:color w:val="96607D"/>
            <w:u w:val="single" w:color="96607D"/>
          </w:rPr>
          <w:t>https://www.albertacourts.ca/docs/default</w:t>
        </w:r>
      </w:hyperlink>
      <w:hyperlink r:id="rId10"/>
      <w:hyperlink r:id="rId11">
        <w:r w:rsidRPr="00F832AE">
          <w:rPr>
            <w:rFonts w:asciiTheme="majorHAnsi" w:hAnsiTheme="majorHAnsi"/>
            <w:color w:val="96607D"/>
            <w:u w:val="single" w:color="96607D"/>
          </w:rPr>
          <w:t>source/qb/2026</w:t>
        </w:r>
      </w:hyperlink>
      <w:hyperlink r:id="rId12">
        <w:r w:rsidRPr="00F832AE">
          <w:rPr>
            <w:rFonts w:asciiTheme="majorHAnsi" w:hAnsiTheme="majorHAnsi"/>
            <w:color w:val="96607D"/>
            <w:u w:val="single" w:color="96607D"/>
          </w:rPr>
          <w:t>-</w:t>
        </w:r>
      </w:hyperlink>
      <w:hyperlink r:id="rId13">
        <w:r w:rsidRPr="00F832AE">
          <w:rPr>
            <w:rFonts w:asciiTheme="majorHAnsi" w:hAnsiTheme="majorHAnsi"/>
            <w:color w:val="96607D"/>
            <w:u w:val="single" w:color="96607D"/>
          </w:rPr>
          <w:t>family</w:t>
        </w:r>
      </w:hyperlink>
      <w:hyperlink r:id="rId14">
        <w:r w:rsidRPr="00F832AE">
          <w:rPr>
            <w:rFonts w:asciiTheme="majorHAnsi" w:hAnsiTheme="majorHAnsi"/>
            <w:color w:val="96607D"/>
            <w:u w:val="single" w:color="96607D"/>
          </w:rPr>
          <w:t>-</w:t>
        </w:r>
      </w:hyperlink>
      <w:hyperlink r:id="rId15">
        <w:r w:rsidRPr="00F832AE">
          <w:rPr>
            <w:rFonts w:asciiTheme="majorHAnsi" w:hAnsiTheme="majorHAnsi"/>
            <w:color w:val="96607D"/>
            <w:u w:val="single" w:color="96607D"/>
          </w:rPr>
          <w:t>practice</w:t>
        </w:r>
      </w:hyperlink>
      <w:hyperlink r:id="rId16">
        <w:r w:rsidRPr="00F832AE">
          <w:rPr>
            <w:rFonts w:asciiTheme="majorHAnsi" w:hAnsiTheme="majorHAnsi"/>
            <w:color w:val="96607D"/>
            <w:u w:val="single" w:color="96607D"/>
          </w:rPr>
          <w:t>-</w:t>
        </w:r>
      </w:hyperlink>
      <w:hyperlink r:id="rId17">
        <w:r w:rsidRPr="00F832AE">
          <w:rPr>
            <w:rFonts w:asciiTheme="majorHAnsi" w:hAnsiTheme="majorHAnsi"/>
            <w:color w:val="96607D"/>
            <w:u w:val="single" w:color="96607D"/>
          </w:rPr>
          <w:t>note</w:t>
        </w:r>
      </w:hyperlink>
      <w:hyperlink r:id="rId18">
        <w:r w:rsidRPr="00F832AE">
          <w:rPr>
            <w:rFonts w:asciiTheme="majorHAnsi" w:hAnsiTheme="majorHAnsi"/>
            <w:color w:val="96607D"/>
            <w:u w:val="single" w:color="96607D"/>
          </w:rPr>
          <w:t>-</w:t>
        </w:r>
      </w:hyperlink>
      <w:hyperlink r:id="rId19">
        <w:r w:rsidRPr="00F832AE">
          <w:rPr>
            <w:rFonts w:asciiTheme="majorHAnsi" w:hAnsiTheme="majorHAnsi"/>
            <w:color w:val="96607D"/>
            <w:u w:val="single" w:color="96607D"/>
          </w:rPr>
          <w:t>2</w:t>
        </w:r>
      </w:hyperlink>
      <w:hyperlink r:id="rId20">
        <w:r w:rsidRPr="00F832AE">
          <w:rPr>
            <w:rFonts w:asciiTheme="majorHAnsi" w:hAnsiTheme="majorHAnsi"/>
            <w:color w:val="96607D"/>
            <w:u w:val="single" w:color="96607D"/>
          </w:rPr>
          <w:t>---</w:t>
        </w:r>
      </w:hyperlink>
      <w:hyperlink r:id="rId21">
        <w:r w:rsidRPr="00F832AE">
          <w:rPr>
            <w:rFonts w:asciiTheme="majorHAnsi" w:hAnsiTheme="majorHAnsi"/>
            <w:color w:val="96607D"/>
            <w:u w:val="single" w:color="96607D"/>
          </w:rPr>
          <w:t>final.pdf</w:t>
        </w:r>
      </w:hyperlink>
      <w:hyperlink r:id="rId22">
        <w:r w:rsidRPr="00F832AE">
          <w:rPr>
            <w:rFonts w:asciiTheme="majorHAnsi" w:hAnsiTheme="majorHAnsi"/>
            <w:color w:val="353838"/>
          </w:rPr>
          <w:t xml:space="preserve"> </w:t>
        </w:r>
      </w:hyperlink>
      <w:r w:rsidRPr="00F832AE">
        <w:rPr>
          <w:rFonts w:asciiTheme="majorHAnsi" w:hAnsiTheme="majorHAnsi"/>
          <w:color w:val="353838"/>
        </w:rPr>
        <w:t xml:space="preserve"> noting, however, that filings which are unnecessarily voluminous may be rejected whether or not they exceed the limits stated by the practice note.</w:t>
      </w:r>
      <w:r w:rsidRPr="00F832AE">
        <w:rPr>
          <w:rFonts w:asciiTheme="majorHAnsi" w:hAnsiTheme="majorHAnsi"/>
        </w:rPr>
        <w:t xml:space="preserve"> </w:t>
      </w:r>
      <w:r w:rsidRPr="00F832AE">
        <w:rPr>
          <w:rFonts w:asciiTheme="majorHAnsi" w:eastAsia="Times New Roman" w:hAnsiTheme="majorHAnsi" w:cs="Times New Roman"/>
        </w:rPr>
        <w:t xml:space="preserve"> </w:t>
      </w:r>
    </w:p>
    <w:p w14:paraId="392C296F" w14:textId="77777777" w:rsidR="007F31BB" w:rsidRDefault="007F31BB" w:rsidP="00F832AE">
      <w:pPr>
        <w:spacing w:after="26"/>
        <w:ind w:right="199"/>
        <w:rPr>
          <w:rFonts w:asciiTheme="majorHAnsi" w:eastAsia="Times New Roman" w:hAnsiTheme="majorHAnsi" w:cs="Times New Roman"/>
        </w:rPr>
      </w:pPr>
    </w:p>
    <w:p w14:paraId="15EF1254" w14:textId="129630B9" w:rsidR="007F31BB" w:rsidRPr="007F31BB" w:rsidRDefault="007F31BB" w:rsidP="007F31BB">
      <w:pPr>
        <w:pStyle w:val="Heading2"/>
      </w:pPr>
      <w:r w:rsidRPr="007F31BB">
        <w:t>Electronic Document Filing:</w:t>
      </w:r>
    </w:p>
    <w:p w14:paraId="0F9EF051" w14:textId="77777777" w:rsidR="007F31BB" w:rsidRPr="007F31BB" w:rsidRDefault="007F31BB" w:rsidP="007F31BB">
      <w:pPr>
        <w:spacing w:after="26"/>
        <w:ind w:right="199"/>
        <w:rPr>
          <w:rFonts w:asciiTheme="majorHAnsi" w:hAnsiTheme="majorHAnsi"/>
        </w:rPr>
      </w:pPr>
      <w:r w:rsidRPr="007F31BB">
        <w:rPr>
          <w:rFonts w:asciiTheme="majorHAnsi" w:hAnsiTheme="majorHAnsi"/>
        </w:rPr>
        <w:t xml:space="preserve">When any party electronically files documents they will receive a stamped filed copy of the first page of their documents from the Clerk of the Court.  The party must then file a paper copy of their documents with the Clerk of the Court within 14 clear days of their electronic filing.  </w:t>
      </w:r>
    </w:p>
    <w:p w14:paraId="0BB18E3A" w14:textId="77777777" w:rsidR="007F31BB" w:rsidRPr="00F832AE" w:rsidRDefault="007F31BB" w:rsidP="00F832AE">
      <w:pPr>
        <w:spacing w:after="26"/>
        <w:ind w:right="199"/>
        <w:rPr>
          <w:rFonts w:asciiTheme="majorHAnsi" w:hAnsiTheme="majorHAnsi"/>
        </w:rPr>
      </w:pPr>
    </w:p>
    <w:p w14:paraId="342365A8" w14:textId="6FA6055A" w:rsidR="0036596C" w:rsidRPr="00050ED5" w:rsidRDefault="0036596C" w:rsidP="001C2F5A">
      <w:pPr>
        <w:pStyle w:val="Paragraphs"/>
        <w:rPr>
          <w:rFonts w:asciiTheme="majorHAnsi" w:hAnsiTheme="majorHAnsi"/>
        </w:rPr>
      </w:pPr>
    </w:p>
    <w:p w14:paraId="2D1D84A6" w14:textId="77777777" w:rsidR="00050ED5" w:rsidRPr="00050ED5" w:rsidRDefault="00050ED5" w:rsidP="00050ED5">
      <w:pPr>
        <w:ind w:right="75"/>
        <w:rPr>
          <w:rFonts w:asciiTheme="majorHAnsi" w:hAnsiTheme="majorHAnsi"/>
        </w:rPr>
      </w:pPr>
      <w:proofErr w:type="gramStart"/>
      <w:r w:rsidRPr="00050ED5">
        <w:rPr>
          <w:rFonts w:asciiTheme="majorHAnsi" w:hAnsiTheme="majorHAnsi"/>
        </w:rPr>
        <w:t>September,</w:t>
      </w:r>
      <w:proofErr w:type="gramEnd"/>
      <w:r w:rsidRPr="00050ED5">
        <w:rPr>
          <w:rFonts w:asciiTheme="majorHAnsi" w:hAnsiTheme="majorHAnsi"/>
        </w:rPr>
        <w:t xml:space="preserve"> 2020 </w:t>
      </w:r>
      <w:r w:rsidRPr="00050ED5">
        <w:rPr>
          <w:rFonts w:asciiTheme="majorHAnsi" w:eastAsia="Times New Roman" w:hAnsiTheme="majorHAnsi" w:cs="Times New Roman"/>
        </w:rPr>
        <w:t xml:space="preserve"> </w:t>
      </w:r>
    </w:p>
    <w:p w14:paraId="6076B0B1" w14:textId="19607AD3" w:rsidR="00050ED5" w:rsidRPr="00050ED5" w:rsidRDefault="00050ED5" w:rsidP="00050ED5">
      <w:pPr>
        <w:ind w:right="75"/>
        <w:rPr>
          <w:rFonts w:asciiTheme="majorHAnsi" w:hAnsiTheme="majorHAnsi"/>
        </w:rPr>
      </w:pPr>
      <w:r w:rsidRPr="00050ED5">
        <w:rPr>
          <w:rFonts w:asciiTheme="majorHAnsi" w:hAnsiTheme="majorHAnsi"/>
        </w:rPr>
        <w:t xml:space="preserve">Revised </w:t>
      </w:r>
      <w:r w:rsidR="007F31BB">
        <w:rPr>
          <w:rFonts w:asciiTheme="majorHAnsi" w:hAnsiTheme="majorHAnsi"/>
        </w:rPr>
        <w:t>May 1, 2026</w:t>
      </w:r>
      <w:r w:rsidRPr="00050ED5">
        <w:rPr>
          <w:rFonts w:asciiTheme="majorHAnsi" w:hAnsiTheme="majorHAnsi"/>
        </w:rPr>
        <w:t xml:space="preserve"> </w:t>
      </w:r>
      <w:r w:rsidRPr="00050ED5">
        <w:rPr>
          <w:rFonts w:asciiTheme="majorHAnsi" w:eastAsia="Times New Roman" w:hAnsiTheme="majorHAnsi" w:cs="Times New Roman"/>
        </w:rPr>
        <w:t xml:space="preserve"> </w:t>
      </w:r>
    </w:p>
    <w:p w14:paraId="44654EB7" w14:textId="4906C82F" w:rsidR="00050ED5" w:rsidRPr="00050ED5" w:rsidRDefault="007F31BB" w:rsidP="00050ED5">
      <w:pPr>
        <w:spacing w:after="249"/>
        <w:ind w:right="75"/>
        <w:rPr>
          <w:rFonts w:asciiTheme="majorHAnsi" w:hAnsiTheme="majorHAnsi"/>
        </w:rPr>
      </w:pPr>
      <w:r>
        <w:rPr>
          <w:rFonts w:asciiTheme="majorHAnsi" w:hAnsiTheme="majorHAnsi"/>
        </w:rPr>
        <w:t>R. B. Marceau,</w:t>
      </w:r>
      <w:r w:rsidR="00050ED5" w:rsidRPr="00050ED5">
        <w:rPr>
          <w:rFonts w:asciiTheme="majorHAnsi" w:hAnsiTheme="majorHAnsi"/>
        </w:rPr>
        <w:t xml:space="preserve"> ACJ Northern </w:t>
      </w:r>
      <w:r w:rsidR="00050ED5" w:rsidRPr="00050ED5">
        <w:rPr>
          <w:rFonts w:asciiTheme="majorHAnsi" w:eastAsia="Times New Roman" w:hAnsiTheme="majorHAnsi" w:cs="Times New Roman"/>
        </w:rPr>
        <w:t xml:space="preserve"> </w:t>
      </w:r>
    </w:p>
    <w:p w14:paraId="5017FB05" w14:textId="0EC4C09A" w:rsidR="00335E75" w:rsidRPr="008B46FF" w:rsidRDefault="00335E75" w:rsidP="00050ED5">
      <w:pPr>
        <w:pStyle w:val="Heading2"/>
      </w:pPr>
    </w:p>
    <w:sectPr w:rsidR="00335E75" w:rsidRPr="008B46FF" w:rsidSect="00B2531A">
      <w:footerReference w:type="default" r:id="rId23"/>
      <w:headerReference w:type="first" r:id="rId24"/>
      <w:pgSz w:w="12240" w:h="15840"/>
      <w:pgMar w:top="1440" w:right="1440" w:bottom="72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ACD1" w14:textId="77777777" w:rsidR="00C51CBA" w:rsidRDefault="00C51CBA" w:rsidP="007F5E82">
      <w:pPr>
        <w:spacing w:before="0" w:after="0"/>
      </w:pPr>
      <w:r>
        <w:separator/>
      </w:r>
    </w:p>
    <w:p w14:paraId="27BED22D" w14:textId="77777777" w:rsidR="00C51CBA" w:rsidRDefault="00C51CBA"/>
    <w:p w14:paraId="5E91D2C0" w14:textId="77777777" w:rsidR="00C51CBA" w:rsidRDefault="00C51CBA"/>
  </w:endnote>
  <w:endnote w:type="continuationSeparator" w:id="0">
    <w:p w14:paraId="3F835F16" w14:textId="77777777" w:rsidR="00C51CBA" w:rsidRDefault="00C51CBA" w:rsidP="007F5E82">
      <w:pPr>
        <w:spacing w:before="0" w:after="0"/>
      </w:pPr>
      <w:r>
        <w:continuationSeparator/>
      </w:r>
    </w:p>
    <w:p w14:paraId="2DE39CC5" w14:textId="77777777" w:rsidR="00C51CBA" w:rsidRDefault="00C51CBA"/>
    <w:p w14:paraId="1001F9E0" w14:textId="77777777" w:rsidR="00C51CBA" w:rsidRDefault="00C5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3265" w14:textId="05A4E271" w:rsidR="00700E61" w:rsidRPr="00A62E62" w:rsidRDefault="00FC1FCC" w:rsidP="00E12819">
    <w:pPr>
      <w:pStyle w:val="Footer"/>
      <w:pBdr>
        <w:top w:val="single" w:sz="18" w:space="1" w:color="1E3978"/>
      </w:pBdr>
      <w:tabs>
        <w:tab w:val="clear" w:pos="4680"/>
      </w:tabs>
      <w:spacing w:before="240"/>
      <w:ind w:left="0"/>
      <w:jc w:val="left"/>
      <w:rPr>
        <w:color w:val="7F7F7F" w:themeColor="background1" w:themeShade="7F"/>
        <w:spacing w:val="60"/>
        <w:sz w:val="20"/>
        <w:szCs w:val="22"/>
      </w:rPr>
    </w:pPr>
    <w:r>
      <w:rPr>
        <w:sz w:val="20"/>
        <w:szCs w:val="22"/>
      </w:rPr>
      <w:fldChar w:fldCharType="begin"/>
    </w:r>
    <w:r>
      <w:rPr>
        <w:sz w:val="20"/>
        <w:szCs w:val="22"/>
      </w:rPr>
      <w:instrText xml:space="preserve"> STYLEREF  "Title 2"  \* MERGEFORMAT </w:instrText>
    </w:r>
    <w:r>
      <w:rPr>
        <w:sz w:val="20"/>
        <w:szCs w:val="22"/>
      </w:rPr>
      <w:fldChar w:fldCharType="separate"/>
    </w:r>
    <w:r w:rsidR="007F31BB">
      <w:rPr>
        <w:noProof/>
        <w:sz w:val="20"/>
        <w:szCs w:val="22"/>
      </w:rPr>
      <w:t>Northern Region</w:t>
    </w:r>
    <w:r w:rsidR="007F31BB">
      <w:rPr>
        <w:noProof/>
        <w:sz w:val="20"/>
        <w:szCs w:val="22"/>
      </w:rPr>
      <w:br/>
      <w:t>Family and Child Protection Practice Note</w:t>
    </w:r>
    <w:r>
      <w:rPr>
        <w:sz w:val="20"/>
        <w:szCs w:val="22"/>
      </w:rPr>
      <w:fldChar w:fldCharType="end"/>
    </w:r>
    <w:r w:rsidR="00B101FD" w:rsidRPr="00A62E62">
      <w:rPr>
        <w:sz w:val="20"/>
        <w:szCs w:val="22"/>
      </w:rPr>
      <w:tab/>
    </w:r>
    <w:sdt>
      <w:sdtPr>
        <w:rPr>
          <w:sz w:val="20"/>
          <w:szCs w:val="22"/>
        </w:rPr>
        <w:id w:val="-986009873"/>
        <w:docPartObj>
          <w:docPartGallery w:val="Page Numbers (Bottom of Page)"/>
          <w:docPartUnique/>
        </w:docPartObj>
      </w:sdtPr>
      <w:sdtEndPr>
        <w:rPr>
          <w:color w:val="7F7F7F" w:themeColor="background1" w:themeShade="7F"/>
          <w:spacing w:val="60"/>
        </w:rPr>
      </w:sdtEndPr>
      <w:sdtContent>
        <w:r w:rsidR="004E1832" w:rsidRPr="00A62E62">
          <w:rPr>
            <w:rFonts w:asciiTheme="majorHAnsi" w:hAnsiTheme="majorHAnsi"/>
            <w:sz w:val="20"/>
            <w:szCs w:val="20"/>
          </w:rPr>
          <w:fldChar w:fldCharType="begin"/>
        </w:r>
        <w:r w:rsidR="004E1832" w:rsidRPr="00A62E62">
          <w:rPr>
            <w:rFonts w:asciiTheme="majorHAnsi" w:hAnsiTheme="majorHAnsi"/>
            <w:sz w:val="20"/>
            <w:szCs w:val="20"/>
          </w:rPr>
          <w:instrText xml:space="preserve"> PAGE   \* MERGEFORMAT </w:instrText>
        </w:r>
        <w:r w:rsidR="004E1832" w:rsidRPr="00A62E62">
          <w:rPr>
            <w:rFonts w:asciiTheme="majorHAnsi" w:hAnsiTheme="majorHAnsi"/>
            <w:sz w:val="20"/>
            <w:szCs w:val="20"/>
          </w:rPr>
          <w:fldChar w:fldCharType="separate"/>
        </w:r>
        <w:r w:rsidR="004E1832" w:rsidRPr="00A62E62">
          <w:rPr>
            <w:rFonts w:asciiTheme="majorHAnsi" w:hAnsiTheme="majorHAnsi"/>
            <w:noProof/>
            <w:sz w:val="20"/>
            <w:szCs w:val="20"/>
          </w:rPr>
          <w:t>2</w:t>
        </w:r>
        <w:r w:rsidR="004E1832" w:rsidRPr="00A62E62">
          <w:rPr>
            <w:rFonts w:asciiTheme="majorHAnsi" w:hAnsiTheme="majorHAnsi"/>
            <w:noProof/>
            <w:sz w:val="20"/>
            <w:szCs w:val="20"/>
          </w:rPr>
          <w:fldChar w:fldCharType="end"/>
        </w:r>
        <w:r w:rsidR="004E1832" w:rsidRPr="00A62E62">
          <w:rPr>
            <w:rFonts w:asciiTheme="majorHAnsi" w:hAnsiTheme="majorHAnsi"/>
            <w:sz w:val="20"/>
            <w:szCs w:val="20"/>
          </w:rPr>
          <w:t xml:space="preserve"> | </w:t>
        </w:r>
        <w:r w:rsidR="004E1832" w:rsidRPr="00A62E62">
          <w:rPr>
            <w:rFonts w:asciiTheme="majorHAnsi" w:hAnsiTheme="majorHAnsi"/>
            <w:color w:val="7F7F7F" w:themeColor="background1" w:themeShade="7F"/>
            <w:spacing w:val="60"/>
            <w:sz w:val="20"/>
            <w:szCs w:val="20"/>
          </w:rPr>
          <w:t>Page</w:t>
        </w:r>
      </w:sdtContent>
    </w:sdt>
  </w:p>
  <w:p w14:paraId="7249B64B" w14:textId="2082CCC3" w:rsidR="002319FA" w:rsidRPr="00A62E62" w:rsidRDefault="00A8209A" w:rsidP="00B101FD">
    <w:pPr>
      <w:pStyle w:val="Footer"/>
      <w:pBdr>
        <w:top w:val="single" w:sz="18" w:space="1" w:color="1E3978"/>
      </w:pBdr>
      <w:tabs>
        <w:tab w:val="clear" w:pos="4680"/>
      </w:tabs>
      <w:spacing w:before="0"/>
      <w:ind w:left="0"/>
      <w:rPr>
        <w:rFonts w:asciiTheme="majorHAnsi" w:hAnsiTheme="majorHAnsi"/>
        <w:sz w:val="18"/>
        <w:szCs w:val="18"/>
      </w:rPr>
    </w:pPr>
    <w:r>
      <w:rPr>
        <w:sz w:val="20"/>
        <w:szCs w:val="22"/>
      </w:rPr>
      <w:fldChar w:fldCharType="begin"/>
    </w:r>
    <w:r>
      <w:rPr>
        <w:sz w:val="20"/>
        <w:szCs w:val="22"/>
      </w:rPr>
      <w:instrText xml:space="preserve"> STYLEREF  "Title 1"  \* MERGEFORMAT </w:instrText>
    </w:r>
    <w:r>
      <w:rPr>
        <w:sz w:val="20"/>
        <w:szCs w:val="22"/>
      </w:rPr>
      <w:fldChar w:fldCharType="separate"/>
    </w:r>
    <w:r w:rsidR="007F31BB">
      <w:rPr>
        <w:noProof/>
        <w:sz w:val="20"/>
        <w:szCs w:val="22"/>
      </w:rPr>
      <w:t>Practice Directive</w:t>
    </w:r>
    <w:r>
      <w:rPr>
        <w:sz w:val="20"/>
        <w:szCs w:val="22"/>
      </w:rPr>
      <w:fldChar w:fldCharType="end"/>
    </w:r>
    <w:r w:rsidR="002319FA" w:rsidRPr="00A62E62">
      <w:rPr>
        <w:sz w:val="20"/>
        <w:szCs w:val="22"/>
      </w:rPr>
      <w:t>, Alberta Court of Justice</w:t>
    </w:r>
  </w:p>
  <w:p w14:paraId="4BC4C294" w14:textId="0155D2D0" w:rsidR="00B101FD" w:rsidRPr="00A62E62" w:rsidRDefault="00B34E4F" w:rsidP="00B101FD">
    <w:pPr>
      <w:pStyle w:val="Footer"/>
      <w:pBdr>
        <w:top w:val="single" w:sz="18" w:space="1" w:color="1E3978"/>
      </w:pBdr>
      <w:tabs>
        <w:tab w:val="clear" w:pos="4680"/>
      </w:tabs>
      <w:spacing w:before="0"/>
      <w:ind w:left="0"/>
      <w:rPr>
        <w:rFonts w:asciiTheme="majorHAnsi" w:hAnsiTheme="majorHAnsi"/>
        <w:sz w:val="20"/>
        <w:szCs w:val="20"/>
      </w:rPr>
    </w:pPr>
    <w:r w:rsidRPr="00A62E62">
      <w:rPr>
        <w:rFonts w:asciiTheme="majorHAnsi" w:hAnsiTheme="majorHAnsi"/>
        <w:sz w:val="20"/>
        <w:szCs w:val="20"/>
      </w:rPr>
      <w:fldChar w:fldCharType="begin"/>
    </w:r>
    <w:r w:rsidRPr="00A62E62">
      <w:rPr>
        <w:rFonts w:asciiTheme="majorHAnsi" w:hAnsiTheme="majorHAnsi"/>
        <w:sz w:val="20"/>
        <w:szCs w:val="20"/>
      </w:rPr>
      <w:instrText xml:space="preserve"> STYLEREF  "Effective Date"  \* MERGEFORMAT </w:instrText>
    </w:r>
    <w:r w:rsidRPr="00A62E62">
      <w:rPr>
        <w:rFonts w:asciiTheme="majorHAnsi" w:hAnsiTheme="majorHAnsi"/>
        <w:sz w:val="20"/>
        <w:szCs w:val="20"/>
      </w:rPr>
      <w:fldChar w:fldCharType="separate"/>
    </w:r>
    <w:r w:rsidR="007F31BB">
      <w:rPr>
        <w:rFonts w:asciiTheme="majorHAnsi" w:hAnsiTheme="majorHAnsi"/>
        <w:noProof/>
        <w:sz w:val="20"/>
        <w:szCs w:val="20"/>
      </w:rPr>
      <w:t>Effective: May 1, 2026</w:t>
    </w:r>
    <w:r w:rsidRPr="00A62E62">
      <w:rPr>
        <w:rFonts w:asciiTheme="majorHAnsi" w:hAnsiTheme="maj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38E53" w14:textId="77777777" w:rsidR="00C51CBA" w:rsidRDefault="00C51CBA" w:rsidP="007F5E82">
      <w:pPr>
        <w:spacing w:before="0" w:after="0"/>
      </w:pPr>
      <w:r>
        <w:separator/>
      </w:r>
    </w:p>
    <w:p w14:paraId="3057D49B" w14:textId="77777777" w:rsidR="00C51CBA" w:rsidRDefault="00C51CBA"/>
    <w:p w14:paraId="3483F89B" w14:textId="77777777" w:rsidR="00C51CBA" w:rsidRDefault="00C51CBA"/>
  </w:footnote>
  <w:footnote w:type="continuationSeparator" w:id="0">
    <w:p w14:paraId="7FED6CBD" w14:textId="77777777" w:rsidR="00C51CBA" w:rsidRDefault="00C51CBA" w:rsidP="007F5E82">
      <w:pPr>
        <w:spacing w:before="0" w:after="0"/>
      </w:pPr>
      <w:r>
        <w:continuationSeparator/>
      </w:r>
    </w:p>
    <w:p w14:paraId="52717EFA" w14:textId="77777777" w:rsidR="00C51CBA" w:rsidRDefault="00C51CBA"/>
    <w:p w14:paraId="67212172" w14:textId="77777777" w:rsidR="00C51CBA" w:rsidRDefault="00C51C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C23F" w14:textId="113E89D5" w:rsidR="00F921A3" w:rsidRDefault="00F921A3" w:rsidP="008D4080">
    <w:pPr>
      <w:spacing w:before="0"/>
      <w:jc w:val="center"/>
    </w:pPr>
    <w:r w:rsidRPr="003528A9">
      <w:rPr>
        <w:rFonts w:cstheme="minorHAnsi"/>
        <w:b/>
        <w:noProof/>
        <w:color w:val="FF0000"/>
      </w:rPr>
      <w:drawing>
        <wp:inline distT="0" distB="0" distL="0" distR="0" wp14:anchorId="63E23F27" wp14:editId="77FDF9D3">
          <wp:extent cx="982980" cy="1052695"/>
          <wp:effectExtent l="0" t="0" r="7620" b="0"/>
          <wp:docPr id="2" name="Picture 2" descr="C:\Users\SanMiA\AppData\Local\Temp\XPgrpwise\DragDropSources\5E6F74BBedmjuddomedmpcpo1001753776123CD31\PC_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MiA\AppData\Local\Temp\XPgrpwise\DragDropSources\5E6F74BBedmjuddomedmpcpo1001753776123CD31\PC_Cres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4781" cy="1065333"/>
                  </a:xfrm>
                  <a:prstGeom prst="rect">
                    <a:avLst/>
                  </a:prstGeom>
                  <a:noFill/>
                  <a:ln>
                    <a:noFill/>
                  </a:ln>
                </pic:spPr>
              </pic:pic>
            </a:graphicData>
          </a:graphic>
        </wp:inline>
      </w:drawing>
    </w:r>
  </w:p>
  <w:p w14:paraId="75EB9A6F" w14:textId="3A9D1C07" w:rsidR="008D4080" w:rsidRPr="00BE0356" w:rsidRDefault="008D4080" w:rsidP="008D4080">
    <w:pPr>
      <w:spacing w:before="0" w:after="360"/>
      <w:jc w:val="center"/>
      <w:rPr>
        <w:rFonts w:asciiTheme="majorHAnsi" w:hAnsiTheme="majorHAnsi"/>
        <w:b/>
        <w:bCs/>
        <w:spacing w:val="20"/>
        <w:sz w:val="32"/>
        <w:szCs w:val="32"/>
      </w:rPr>
    </w:pPr>
    <w:r w:rsidRPr="00BE0356">
      <w:rPr>
        <w:rFonts w:asciiTheme="majorHAnsi" w:hAnsiTheme="majorHAnsi"/>
        <w:b/>
        <w:bCs/>
        <w:spacing w:val="20"/>
        <w:sz w:val="32"/>
        <w:szCs w:val="32"/>
      </w:rPr>
      <w:t>Alberta Court of Justice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7850E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86A29EA0"/>
    <w:lvl w:ilvl="0">
      <w:start w:val="1"/>
      <w:numFmt w:val="decimal"/>
      <w:lvlText w:val="%1."/>
      <w:lvlJc w:val="left"/>
      <w:pPr>
        <w:tabs>
          <w:tab w:val="num" w:pos="360"/>
        </w:tabs>
        <w:ind w:left="360" w:hanging="360"/>
      </w:pPr>
    </w:lvl>
  </w:abstractNum>
  <w:abstractNum w:abstractNumId="2" w15:restartNumberingAfterBreak="0">
    <w:nsid w:val="00000001"/>
    <w:multiLevelType w:val="multilevel"/>
    <w:tmpl w:val="C0FE6FE0"/>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8402CBE"/>
    <w:multiLevelType w:val="multilevel"/>
    <w:tmpl w:val="E7E4B754"/>
    <w:lvl w:ilvl="0">
      <w:start w:val="1"/>
      <w:numFmt w:val="upperRoman"/>
      <w:lvlText w:val="%1."/>
      <w:lvlJc w:val="right"/>
      <w:pPr>
        <w:ind w:left="360" w:hanging="360"/>
      </w:pPr>
      <w:rPr>
        <w:rFonts w:hint="default"/>
      </w:rPr>
    </w:lvl>
    <w:lvl w:ilvl="1">
      <w:start w:val="1"/>
      <w:numFmt w:val="upperLetter"/>
      <w:lvlText w:val="%2."/>
      <w:lvlJc w:val="left"/>
      <w:pPr>
        <w:ind w:left="1080" w:hanging="360"/>
      </w:pPr>
      <w:rPr>
        <w:rFonts w:hint="default"/>
      </w:rPr>
    </w:lvl>
    <w:lvl w:ilvl="2">
      <w:start w:val="1"/>
      <w:numFmt w:val="decimal"/>
      <w:lvlText w:val="%3."/>
      <w:lvlJc w:val="left"/>
      <w:pPr>
        <w:ind w:left="1800" w:hanging="36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Roman"/>
      <w:lvlText w:val="(%6)"/>
      <w:lvlJc w:val="left"/>
      <w:pPr>
        <w:ind w:left="3960" w:hanging="360"/>
      </w:pPr>
      <w:rPr>
        <w:rFonts w:hint="default"/>
      </w:rPr>
    </w:lvl>
    <w:lvl w:ilvl="6">
      <w:start w:val="1"/>
      <w:numFmt w:val="upperLetter"/>
      <w:lvlText w:val="(%7)"/>
      <w:lvlJc w:val="left"/>
      <w:pPr>
        <w:ind w:left="4680" w:hanging="360"/>
      </w:pPr>
      <w:rPr>
        <w:rFonts w:hint="default"/>
      </w:rPr>
    </w:lvl>
    <w:lvl w:ilvl="7">
      <w:start w:val="1"/>
      <w:numFmt w:val="decimal"/>
      <w:lvlText w:val="(%8)"/>
      <w:lvlJc w:val="left"/>
      <w:pPr>
        <w:ind w:left="5400" w:hanging="360"/>
      </w:pPr>
      <w:rPr>
        <w:rFonts w:hint="default"/>
      </w:rPr>
    </w:lvl>
    <w:lvl w:ilvl="8">
      <w:start w:val="1"/>
      <w:numFmt w:val="lowerLetter"/>
      <w:lvlText w:val="(%9)"/>
      <w:lvlJc w:val="left"/>
      <w:pPr>
        <w:ind w:left="6120" w:hanging="360"/>
      </w:pPr>
      <w:rPr>
        <w:rFonts w:hint="default"/>
      </w:rPr>
    </w:lvl>
  </w:abstractNum>
  <w:abstractNum w:abstractNumId="4" w15:restartNumberingAfterBreak="0">
    <w:nsid w:val="106644ED"/>
    <w:multiLevelType w:val="multilevel"/>
    <w:tmpl w:val="E6B0807A"/>
    <w:lvl w:ilvl="0">
      <w:start w:val="1"/>
      <w:numFmt w:val="decimal"/>
      <w:lvlText w:val="%1."/>
      <w:lvlJc w:val="left"/>
      <w:pPr>
        <w:ind w:left="792" w:hanging="360"/>
      </w:pPr>
      <w:rPr>
        <w:rFonts w:hint="default"/>
      </w:rPr>
    </w:lvl>
    <w:lvl w:ilvl="1">
      <w:start w:val="1"/>
      <w:numFmt w:val="lowerRoman"/>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12FA3C66"/>
    <w:multiLevelType w:val="multilevel"/>
    <w:tmpl w:val="CAA46D52"/>
    <w:lvl w:ilvl="0">
      <w:start w:val="1"/>
      <w:numFmt w:val="bullet"/>
      <w:lvlText w:val=""/>
      <w:lvlJc w:val="left"/>
      <w:pPr>
        <w:ind w:left="720" w:firstLine="0"/>
      </w:pPr>
      <w:rPr>
        <w:rFonts w:ascii="Symbol" w:hAnsi="Symbol" w:hint="default"/>
      </w:rPr>
    </w:lvl>
    <w:lvl w:ilvl="1">
      <w:start w:val="1"/>
      <w:numFmt w:val="lowerRoman"/>
      <w:lvlText w:val="(%2)"/>
      <w:lvlJc w:val="left"/>
      <w:pPr>
        <w:ind w:left="1440" w:firstLine="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18B03CC8"/>
    <w:multiLevelType w:val="multilevel"/>
    <w:tmpl w:val="5EE4CA58"/>
    <w:lvl w:ilvl="0">
      <w:start w:val="1"/>
      <w:numFmt w:val="upperRoman"/>
      <w:lvlText w:val="%1."/>
      <w:lvlJc w:val="right"/>
      <w:pPr>
        <w:ind w:left="360" w:hanging="72"/>
      </w:pPr>
      <w:rPr>
        <w:rFonts w:hint="default"/>
      </w:rPr>
    </w:lvl>
    <w:lvl w:ilvl="1">
      <w:start w:val="1"/>
      <w:numFmt w:val="upperLetter"/>
      <w:lvlText w:val="%2."/>
      <w:lvlJc w:val="left"/>
      <w:pPr>
        <w:ind w:left="720" w:hanging="72"/>
      </w:pPr>
      <w:rPr>
        <w:rFonts w:hint="default"/>
      </w:rPr>
    </w:lvl>
    <w:lvl w:ilvl="2">
      <w:start w:val="1"/>
      <w:numFmt w:val="decimal"/>
      <w:lvlText w:val="%3."/>
      <w:lvlJc w:val="left"/>
      <w:pPr>
        <w:ind w:left="1080" w:hanging="72"/>
      </w:pPr>
      <w:rPr>
        <w:rFonts w:hint="default"/>
      </w:rPr>
    </w:lvl>
    <w:lvl w:ilvl="3">
      <w:start w:val="1"/>
      <w:numFmt w:val="lowerLetter"/>
      <w:lvlText w:val="%4."/>
      <w:lvlJc w:val="left"/>
      <w:pPr>
        <w:ind w:left="1440" w:hanging="72"/>
      </w:pPr>
      <w:rPr>
        <w:rFonts w:hint="default"/>
      </w:rPr>
    </w:lvl>
    <w:lvl w:ilvl="4">
      <w:start w:val="1"/>
      <w:numFmt w:val="lowerRoman"/>
      <w:lvlText w:val="%5."/>
      <w:lvlJc w:val="left"/>
      <w:pPr>
        <w:ind w:left="1800" w:hanging="72"/>
      </w:pPr>
      <w:rPr>
        <w:rFonts w:hint="default"/>
      </w:rPr>
    </w:lvl>
    <w:lvl w:ilvl="5">
      <w:start w:val="1"/>
      <w:numFmt w:val="upperRoman"/>
      <w:lvlText w:val="(%6)"/>
      <w:lvlJc w:val="left"/>
      <w:pPr>
        <w:ind w:left="2160" w:hanging="72"/>
      </w:pPr>
      <w:rPr>
        <w:rFonts w:hint="default"/>
      </w:rPr>
    </w:lvl>
    <w:lvl w:ilvl="6">
      <w:start w:val="1"/>
      <w:numFmt w:val="upperLetter"/>
      <w:lvlText w:val="(%7)"/>
      <w:lvlJc w:val="left"/>
      <w:pPr>
        <w:ind w:left="2520" w:hanging="72"/>
      </w:pPr>
      <w:rPr>
        <w:rFonts w:hint="default"/>
      </w:rPr>
    </w:lvl>
    <w:lvl w:ilvl="7">
      <w:start w:val="1"/>
      <w:numFmt w:val="decimal"/>
      <w:lvlText w:val="(%8)"/>
      <w:lvlJc w:val="left"/>
      <w:pPr>
        <w:ind w:left="2880" w:hanging="72"/>
      </w:pPr>
      <w:rPr>
        <w:rFonts w:hint="default"/>
      </w:rPr>
    </w:lvl>
    <w:lvl w:ilvl="8">
      <w:start w:val="1"/>
      <w:numFmt w:val="lowerLetter"/>
      <w:lvlText w:val="(%9)"/>
      <w:lvlJc w:val="left"/>
      <w:pPr>
        <w:ind w:left="3240" w:hanging="72"/>
      </w:pPr>
      <w:rPr>
        <w:rFonts w:hint="default"/>
      </w:rPr>
    </w:lvl>
  </w:abstractNum>
  <w:abstractNum w:abstractNumId="7" w15:restartNumberingAfterBreak="0">
    <w:nsid w:val="224F58C3"/>
    <w:multiLevelType w:val="multilevel"/>
    <w:tmpl w:val="84B0DEFA"/>
    <w:lvl w:ilvl="0">
      <w:start w:val="1"/>
      <w:numFmt w:val="decimal"/>
      <w:pStyle w:val="ListNumber"/>
      <w:lvlText w:val="%1."/>
      <w:lvlJc w:val="left"/>
      <w:pPr>
        <w:ind w:left="864" w:hanging="432"/>
      </w:pPr>
      <w:rPr>
        <w:rFonts w:hint="default"/>
        <w:b w:val="0"/>
        <w:bCs w:val="0"/>
      </w:rPr>
    </w:lvl>
    <w:lvl w:ilvl="1">
      <w:start w:val="1"/>
      <w:numFmt w:val="lowerLetter"/>
      <w:lvlText w:val="%2."/>
      <w:lvlJc w:val="left"/>
      <w:pPr>
        <w:ind w:left="1656" w:hanging="432"/>
      </w:pPr>
      <w:rPr>
        <w:rFonts w:hint="default"/>
      </w:rPr>
    </w:lvl>
    <w:lvl w:ilvl="2">
      <w:start w:val="1"/>
      <w:numFmt w:val="lowerRoman"/>
      <w:lvlText w:val="%3."/>
      <w:lvlJc w:val="left"/>
      <w:pPr>
        <w:ind w:left="2520" w:hanging="432"/>
      </w:pPr>
      <w:rPr>
        <w:rFonts w:hint="default"/>
      </w:rPr>
    </w:lvl>
    <w:lvl w:ilvl="3">
      <w:start w:val="1"/>
      <w:numFmt w:val="upperLetter"/>
      <w:lvlText w:val="%4."/>
      <w:lvlJc w:val="left"/>
      <w:pPr>
        <w:ind w:left="3384" w:hanging="504"/>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4AEA360B"/>
    <w:multiLevelType w:val="multilevel"/>
    <w:tmpl w:val="E6B0807A"/>
    <w:lvl w:ilvl="0">
      <w:start w:val="1"/>
      <w:numFmt w:val="decimal"/>
      <w:lvlText w:val="%1."/>
      <w:lvlJc w:val="left"/>
      <w:pPr>
        <w:ind w:left="792" w:hanging="360"/>
      </w:pPr>
      <w:rPr>
        <w:rFonts w:hint="default"/>
      </w:rPr>
    </w:lvl>
    <w:lvl w:ilvl="1">
      <w:start w:val="1"/>
      <w:numFmt w:val="lowerRoman"/>
      <w:lvlText w:val="(%2)"/>
      <w:lvlJc w:val="left"/>
      <w:pPr>
        <w:ind w:left="2160" w:hanging="720"/>
      </w:pPr>
      <w:rPr>
        <w:rFonts w:hint="default"/>
      </w:rPr>
    </w:lvl>
    <w:lvl w:ilvl="2">
      <w:start w:val="1"/>
      <w:numFmt w:val="upperLetter"/>
      <w:lvlText w:val="(%3)"/>
      <w:lvlJc w:val="left"/>
      <w:pPr>
        <w:ind w:left="2160" w:firstLine="0"/>
      </w:pPr>
      <w:rPr>
        <w:rFonts w:hint="default"/>
      </w:rPr>
    </w:lvl>
    <w:lvl w:ilvl="3">
      <w:start w:val="1"/>
      <w:numFmt w:val="decimal"/>
      <w:lvlText w:val="(%4)"/>
      <w:lvlJc w:val="left"/>
      <w:pPr>
        <w:ind w:left="2880" w:firstLine="0"/>
      </w:pPr>
      <w:rPr>
        <w:rFonts w:hint="default"/>
      </w:rPr>
    </w:lvl>
    <w:lvl w:ilvl="4">
      <w:start w:val="1"/>
      <w:numFmt w:val="lowerLetter"/>
      <w:lvlText w:val="(%5)"/>
      <w:lvlJc w:val="left"/>
      <w:pPr>
        <w:ind w:left="3600" w:firstLine="0"/>
      </w:pPr>
      <w:rPr>
        <w:rFonts w:hint="default"/>
      </w:rPr>
    </w:lvl>
    <w:lvl w:ilvl="5">
      <w:start w:val="1"/>
      <w:numFmt w:val="lowerRoman"/>
      <w:lvlText w:val="(%6)"/>
      <w:lvlJc w:val="left"/>
      <w:pPr>
        <w:ind w:left="4320" w:firstLine="0"/>
      </w:pPr>
      <w:rPr>
        <w:rFonts w:hint="default"/>
      </w:rPr>
    </w:lvl>
    <w:lvl w:ilvl="6">
      <w:start w:val="1"/>
      <w:numFmt w:val="decimal"/>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434061900">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281959192">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16cid:durableId="1656715792">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4" w16cid:durableId="998659223">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5" w16cid:durableId="857348776">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6" w16cid:durableId="1178665204">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7" w16cid:durableId="393427985">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8" w16cid:durableId="1711492480">
    <w:abstractNumId w:val="2"/>
    <w:lvlOverride w:ilvl="0">
      <w:lvl w:ilvl="0">
        <w:start w:val="1"/>
        <w:numFmt w:val="decimal"/>
        <w:lvlText w:val="[%1]"/>
        <w:lvlJc w:val="left"/>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9" w16cid:durableId="710232423">
    <w:abstractNumId w:val="7"/>
  </w:num>
  <w:num w:numId="10" w16cid:durableId="1057700046">
    <w:abstractNumId w:val="7"/>
  </w:num>
  <w:num w:numId="11" w16cid:durableId="504326353">
    <w:abstractNumId w:val="1"/>
  </w:num>
  <w:num w:numId="12" w16cid:durableId="2104302947">
    <w:abstractNumId w:val="0"/>
  </w:num>
  <w:num w:numId="13" w16cid:durableId="2144037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41318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0501551">
    <w:abstractNumId w:val="7"/>
  </w:num>
  <w:num w:numId="16" w16cid:durableId="1089349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08545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20406269">
    <w:abstractNumId w:val="5"/>
  </w:num>
  <w:num w:numId="19" w16cid:durableId="4173352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2075376">
    <w:abstractNumId w:val="6"/>
  </w:num>
  <w:num w:numId="21" w16cid:durableId="176162566">
    <w:abstractNumId w:val="3"/>
  </w:num>
  <w:num w:numId="22" w16cid:durableId="1911454936">
    <w:abstractNumId w:val="8"/>
  </w:num>
  <w:num w:numId="23" w16cid:durableId="655109259">
    <w:abstractNumId w:val="4"/>
  </w:num>
  <w:num w:numId="24" w16cid:durableId="14644261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232BBE2-41CC-406E-B00D-4CBA6F3887E5}"/>
    <w:docVar w:name="dgnword-eventsink" w:val="138393152"/>
  </w:docVars>
  <w:rsids>
    <w:rsidRoot w:val="00DC7A20"/>
    <w:rsid w:val="00016CF4"/>
    <w:rsid w:val="000173E5"/>
    <w:rsid w:val="00023F1E"/>
    <w:rsid w:val="00027BD8"/>
    <w:rsid w:val="00032751"/>
    <w:rsid w:val="000408D4"/>
    <w:rsid w:val="0004672E"/>
    <w:rsid w:val="00047351"/>
    <w:rsid w:val="0004793E"/>
    <w:rsid w:val="00050ED5"/>
    <w:rsid w:val="00056FB8"/>
    <w:rsid w:val="0006169A"/>
    <w:rsid w:val="00061D2D"/>
    <w:rsid w:val="00063BA8"/>
    <w:rsid w:val="00070B72"/>
    <w:rsid w:val="00075BBB"/>
    <w:rsid w:val="00075FED"/>
    <w:rsid w:val="00082EE6"/>
    <w:rsid w:val="00087A30"/>
    <w:rsid w:val="00093419"/>
    <w:rsid w:val="0009540E"/>
    <w:rsid w:val="000A5AB2"/>
    <w:rsid w:val="000A6E2C"/>
    <w:rsid w:val="000B1373"/>
    <w:rsid w:val="000B26B8"/>
    <w:rsid w:val="000B3FB7"/>
    <w:rsid w:val="000B6E1A"/>
    <w:rsid w:val="000C00E3"/>
    <w:rsid w:val="000D5921"/>
    <w:rsid w:val="000D7800"/>
    <w:rsid w:val="000E0F0D"/>
    <w:rsid w:val="000E19A3"/>
    <w:rsid w:val="000E2471"/>
    <w:rsid w:val="000E4ABD"/>
    <w:rsid w:val="000F2616"/>
    <w:rsid w:val="001015AB"/>
    <w:rsid w:val="00103C05"/>
    <w:rsid w:val="00107CB7"/>
    <w:rsid w:val="0011207A"/>
    <w:rsid w:val="00112F1F"/>
    <w:rsid w:val="00121DC8"/>
    <w:rsid w:val="00132956"/>
    <w:rsid w:val="001338A1"/>
    <w:rsid w:val="00135016"/>
    <w:rsid w:val="00137340"/>
    <w:rsid w:val="0013796F"/>
    <w:rsid w:val="00140E79"/>
    <w:rsid w:val="001439D6"/>
    <w:rsid w:val="00151BB9"/>
    <w:rsid w:val="001566B6"/>
    <w:rsid w:val="00164947"/>
    <w:rsid w:val="00166C49"/>
    <w:rsid w:val="00174D0A"/>
    <w:rsid w:val="00177A27"/>
    <w:rsid w:val="001807E4"/>
    <w:rsid w:val="00180B97"/>
    <w:rsid w:val="001841D5"/>
    <w:rsid w:val="0018779B"/>
    <w:rsid w:val="0019062D"/>
    <w:rsid w:val="001A7905"/>
    <w:rsid w:val="001C2F5A"/>
    <w:rsid w:val="001C69FC"/>
    <w:rsid w:val="001E52CC"/>
    <w:rsid w:val="001E6FD3"/>
    <w:rsid w:val="001E7117"/>
    <w:rsid w:val="001F0B8A"/>
    <w:rsid w:val="001F4B38"/>
    <w:rsid w:val="00206591"/>
    <w:rsid w:val="0020742E"/>
    <w:rsid w:val="00214B33"/>
    <w:rsid w:val="00215F71"/>
    <w:rsid w:val="00221536"/>
    <w:rsid w:val="00222501"/>
    <w:rsid w:val="002250E8"/>
    <w:rsid w:val="002309DB"/>
    <w:rsid w:val="002319FA"/>
    <w:rsid w:val="00231F89"/>
    <w:rsid w:val="00237338"/>
    <w:rsid w:val="00240F51"/>
    <w:rsid w:val="0025426C"/>
    <w:rsid w:val="00256B98"/>
    <w:rsid w:val="0026655E"/>
    <w:rsid w:val="00270A1D"/>
    <w:rsid w:val="00271306"/>
    <w:rsid w:val="002814F0"/>
    <w:rsid w:val="002851FF"/>
    <w:rsid w:val="00285D75"/>
    <w:rsid w:val="00286BDC"/>
    <w:rsid w:val="0029343E"/>
    <w:rsid w:val="002A298C"/>
    <w:rsid w:val="002A5872"/>
    <w:rsid w:val="002A711D"/>
    <w:rsid w:val="002B5356"/>
    <w:rsid w:val="002C529B"/>
    <w:rsid w:val="002C5306"/>
    <w:rsid w:val="002D0D27"/>
    <w:rsid w:val="002D1541"/>
    <w:rsid w:val="002D1C16"/>
    <w:rsid w:val="002D38D7"/>
    <w:rsid w:val="002E35FC"/>
    <w:rsid w:val="002E5AB9"/>
    <w:rsid w:val="002F2E80"/>
    <w:rsid w:val="00306A59"/>
    <w:rsid w:val="00314D43"/>
    <w:rsid w:val="00326FB4"/>
    <w:rsid w:val="00330D72"/>
    <w:rsid w:val="003320EE"/>
    <w:rsid w:val="00333EC2"/>
    <w:rsid w:val="00335E75"/>
    <w:rsid w:val="0034487C"/>
    <w:rsid w:val="00345DD4"/>
    <w:rsid w:val="00347BB5"/>
    <w:rsid w:val="003639A1"/>
    <w:rsid w:val="0036596C"/>
    <w:rsid w:val="00367033"/>
    <w:rsid w:val="00371CB6"/>
    <w:rsid w:val="00373A04"/>
    <w:rsid w:val="00383819"/>
    <w:rsid w:val="00384D3D"/>
    <w:rsid w:val="003857A4"/>
    <w:rsid w:val="00387CA3"/>
    <w:rsid w:val="00395AF8"/>
    <w:rsid w:val="003A202A"/>
    <w:rsid w:val="003A5D2A"/>
    <w:rsid w:val="003A5F36"/>
    <w:rsid w:val="003C3167"/>
    <w:rsid w:val="003C4856"/>
    <w:rsid w:val="003E09E1"/>
    <w:rsid w:val="003E0E60"/>
    <w:rsid w:val="003E11B9"/>
    <w:rsid w:val="003F7343"/>
    <w:rsid w:val="003F76EB"/>
    <w:rsid w:val="004009A6"/>
    <w:rsid w:val="00401610"/>
    <w:rsid w:val="00422051"/>
    <w:rsid w:val="004261D8"/>
    <w:rsid w:val="00433886"/>
    <w:rsid w:val="00434CBE"/>
    <w:rsid w:val="004467CB"/>
    <w:rsid w:val="00446C44"/>
    <w:rsid w:val="00447D9C"/>
    <w:rsid w:val="00453190"/>
    <w:rsid w:val="00454EFE"/>
    <w:rsid w:val="004550B0"/>
    <w:rsid w:val="00456785"/>
    <w:rsid w:val="004606CE"/>
    <w:rsid w:val="0046091A"/>
    <w:rsid w:val="00460E79"/>
    <w:rsid w:val="004770D0"/>
    <w:rsid w:val="004870C6"/>
    <w:rsid w:val="00490325"/>
    <w:rsid w:val="00493E16"/>
    <w:rsid w:val="00496DF8"/>
    <w:rsid w:val="004A255C"/>
    <w:rsid w:val="004A2E01"/>
    <w:rsid w:val="004A3C6F"/>
    <w:rsid w:val="004A3FB0"/>
    <w:rsid w:val="004A74CD"/>
    <w:rsid w:val="004B0E6C"/>
    <w:rsid w:val="004B147F"/>
    <w:rsid w:val="004B14E2"/>
    <w:rsid w:val="004B2001"/>
    <w:rsid w:val="004B281E"/>
    <w:rsid w:val="004C4F79"/>
    <w:rsid w:val="004D465B"/>
    <w:rsid w:val="004E0E6E"/>
    <w:rsid w:val="004E1832"/>
    <w:rsid w:val="00510694"/>
    <w:rsid w:val="005121CE"/>
    <w:rsid w:val="00513442"/>
    <w:rsid w:val="0052056E"/>
    <w:rsid w:val="0053065B"/>
    <w:rsid w:val="005319BD"/>
    <w:rsid w:val="00532494"/>
    <w:rsid w:val="005375FA"/>
    <w:rsid w:val="00537E3C"/>
    <w:rsid w:val="005403D9"/>
    <w:rsid w:val="00541908"/>
    <w:rsid w:val="005459B5"/>
    <w:rsid w:val="00550806"/>
    <w:rsid w:val="00566484"/>
    <w:rsid w:val="0057448E"/>
    <w:rsid w:val="00584C3C"/>
    <w:rsid w:val="0059124C"/>
    <w:rsid w:val="0059778E"/>
    <w:rsid w:val="005A11C9"/>
    <w:rsid w:val="005A7404"/>
    <w:rsid w:val="005B23EE"/>
    <w:rsid w:val="005C5171"/>
    <w:rsid w:val="005E0C06"/>
    <w:rsid w:val="006068FF"/>
    <w:rsid w:val="00607D10"/>
    <w:rsid w:val="0061066C"/>
    <w:rsid w:val="00610A93"/>
    <w:rsid w:val="00612E50"/>
    <w:rsid w:val="00623698"/>
    <w:rsid w:val="00625CCB"/>
    <w:rsid w:val="006261D3"/>
    <w:rsid w:val="006279F0"/>
    <w:rsid w:val="00637C01"/>
    <w:rsid w:val="006519A5"/>
    <w:rsid w:val="00651D8B"/>
    <w:rsid w:val="006525B8"/>
    <w:rsid w:val="00657F39"/>
    <w:rsid w:val="00663354"/>
    <w:rsid w:val="00677FF4"/>
    <w:rsid w:val="0068045E"/>
    <w:rsid w:val="00682CF5"/>
    <w:rsid w:val="006932BA"/>
    <w:rsid w:val="006A2707"/>
    <w:rsid w:val="006A50D8"/>
    <w:rsid w:val="006A5172"/>
    <w:rsid w:val="006A6060"/>
    <w:rsid w:val="006D4775"/>
    <w:rsid w:val="006D58B3"/>
    <w:rsid w:val="006E08CC"/>
    <w:rsid w:val="006E19F2"/>
    <w:rsid w:val="006F3C13"/>
    <w:rsid w:val="006F4BFA"/>
    <w:rsid w:val="006F4ECB"/>
    <w:rsid w:val="007005A1"/>
    <w:rsid w:val="00700E61"/>
    <w:rsid w:val="00702983"/>
    <w:rsid w:val="00705C21"/>
    <w:rsid w:val="0070753C"/>
    <w:rsid w:val="00720035"/>
    <w:rsid w:val="00723843"/>
    <w:rsid w:val="00723BEA"/>
    <w:rsid w:val="00730B50"/>
    <w:rsid w:val="007532DA"/>
    <w:rsid w:val="0075772F"/>
    <w:rsid w:val="00764BD0"/>
    <w:rsid w:val="00765FF9"/>
    <w:rsid w:val="007871C6"/>
    <w:rsid w:val="00792F76"/>
    <w:rsid w:val="00796431"/>
    <w:rsid w:val="007A102A"/>
    <w:rsid w:val="007A1BF1"/>
    <w:rsid w:val="007C0851"/>
    <w:rsid w:val="007C4D24"/>
    <w:rsid w:val="007D17DF"/>
    <w:rsid w:val="007D3043"/>
    <w:rsid w:val="007E1970"/>
    <w:rsid w:val="007F31BB"/>
    <w:rsid w:val="007F31E4"/>
    <w:rsid w:val="007F4FA2"/>
    <w:rsid w:val="007F4FCA"/>
    <w:rsid w:val="007F57F8"/>
    <w:rsid w:val="007F5E82"/>
    <w:rsid w:val="00806724"/>
    <w:rsid w:val="0080704E"/>
    <w:rsid w:val="00807E1A"/>
    <w:rsid w:val="0081612E"/>
    <w:rsid w:val="008210CE"/>
    <w:rsid w:val="0082384F"/>
    <w:rsid w:val="0084115A"/>
    <w:rsid w:val="00841477"/>
    <w:rsid w:val="0085033E"/>
    <w:rsid w:val="00850A7B"/>
    <w:rsid w:val="0085408C"/>
    <w:rsid w:val="0085691B"/>
    <w:rsid w:val="00863289"/>
    <w:rsid w:val="0087319F"/>
    <w:rsid w:val="00881D33"/>
    <w:rsid w:val="00883474"/>
    <w:rsid w:val="0088391D"/>
    <w:rsid w:val="00885C9E"/>
    <w:rsid w:val="0088633B"/>
    <w:rsid w:val="00887EA6"/>
    <w:rsid w:val="00892F75"/>
    <w:rsid w:val="008A41AE"/>
    <w:rsid w:val="008A7655"/>
    <w:rsid w:val="008B46FF"/>
    <w:rsid w:val="008B5BA3"/>
    <w:rsid w:val="008B5DD7"/>
    <w:rsid w:val="008D204A"/>
    <w:rsid w:val="008D4080"/>
    <w:rsid w:val="008E4B21"/>
    <w:rsid w:val="008F4FE5"/>
    <w:rsid w:val="009006E3"/>
    <w:rsid w:val="00900AEA"/>
    <w:rsid w:val="00902AFC"/>
    <w:rsid w:val="00902E3A"/>
    <w:rsid w:val="00903021"/>
    <w:rsid w:val="00910CE5"/>
    <w:rsid w:val="00931CC9"/>
    <w:rsid w:val="0093259D"/>
    <w:rsid w:val="00932F88"/>
    <w:rsid w:val="009332A7"/>
    <w:rsid w:val="00943083"/>
    <w:rsid w:val="00943EBF"/>
    <w:rsid w:val="00947A15"/>
    <w:rsid w:val="00956FAF"/>
    <w:rsid w:val="00960A73"/>
    <w:rsid w:val="0096144D"/>
    <w:rsid w:val="00971883"/>
    <w:rsid w:val="00971993"/>
    <w:rsid w:val="00983DFA"/>
    <w:rsid w:val="00983E29"/>
    <w:rsid w:val="00992680"/>
    <w:rsid w:val="009A41B6"/>
    <w:rsid w:val="009A5027"/>
    <w:rsid w:val="009B4373"/>
    <w:rsid w:val="009C1089"/>
    <w:rsid w:val="009D4587"/>
    <w:rsid w:val="009D770E"/>
    <w:rsid w:val="009D7E94"/>
    <w:rsid w:val="009E08BE"/>
    <w:rsid w:val="009E408E"/>
    <w:rsid w:val="009E4EC2"/>
    <w:rsid w:val="009F63FA"/>
    <w:rsid w:val="009F7FAF"/>
    <w:rsid w:val="00A06D01"/>
    <w:rsid w:val="00A12A2F"/>
    <w:rsid w:val="00A203E9"/>
    <w:rsid w:val="00A23DF7"/>
    <w:rsid w:val="00A26B8F"/>
    <w:rsid w:val="00A271B7"/>
    <w:rsid w:val="00A42637"/>
    <w:rsid w:val="00A60BE6"/>
    <w:rsid w:val="00A62E62"/>
    <w:rsid w:val="00A721D3"/>
    <w:rsid w:val="00A74C58"/>
    <w:rsid w:val="00A75984"/>
    <w:rsid w:val="00A779DC"/>
    <w:rsid w:val="00A8209A"/>
    <w:rsid w:val="00A86694"/>
    <w:rsid w:val="00A9180E"/>
    <w:rsid w:val="00AB481F"/>
    <w:rsid w:val="00AB488E"/>
    <w:rsid w:val="00AB60F5"/>
    <w:rsid w:val="00AB6DC0"/>
    <w:rsid w:val="00AC171B"/>
    <w:rsid w:val="00AD1DD8"/>
    <w:rsid w:val="00AE3251"/>
    <w:rsid w:val="00AE35F4"/>
    <w:rsid w:val="00AE468E"/>
    <w:rsid w:val="00AE765D"/>
    <w:rsid w:val="00AF1AF2"/>
    <w:rsid w:val="00AF4019"/>
    <w:rsid w:val="00AF5B16"/>
    <w:rsid w:val="00AF6573"/>
    <w:rsid w:val="00B07370"/>
    <w:rsid w:val="00B101FD"/>
    <w:rsid w:val="00B144EC"/>
    <w:rsid w:val="00B23686"/>
    <w:rsid w:val="00B2531A"/>
    <w:rsid w:val="00B332AD"/>
    <w:rsid w:val="00B34E4F"/>
    <w:rsid w:val="00B35541"/>
    <w:rsid w:val="00B41240"/>
    <w:rsid w:val="00B41667"/>
    <w:rsid w:val="00B4716A"/>
    <w:rsid w:val="00B474E0"/>
    <w:rsid w:val="00B50FBF"/>
    <w:rsid w:val="00B6117F"/>
    <w:rsid w:val="00B62236"/>
    <w:rsid w:val="00B652FC"/>
    <w:rsid w:val="00B806AF"/>
    <w:rsid w:val="00B840E6"/>
    <w:rsid w:val="00B84AF1"/>
    <w:rsid w:val="00B85ADD"/>
    <w:rsid w:val="00B965F1"/>
    <w:rsid w:val="00BA0F0F"/>
    <w:rsid w:val="00BA3AA6"/>
    <w:rsid w:val="00BB3691"/>
    <w:rsid w:val="00BB690E"/>
    <w:rsid w:val="00BC07A7"/>
    <w:rsid w:val="00BC10EA"/>
    <w:rsid w:val="00BC5373"/>
    <w:rsid w:val="00BE0356"/>
    <w:rsid w:val="00BE2D42"/>
    <w:rsid w:val="00BF0F55"/>
    <w:rsid w:val="00BF6C90"/>
    <w:rsid w:val="00BF7B9B"/>
    <w:rsid w:val="00C1006A"/>
    <w:rsid w:val="00C10171"/>
    <w:rsid w:val="00C14F55"/>
    <w:rsid w:val="00C22309"/>
    <w:rsid w:val="00C23C7C"/>
    <w:rsid w:val="00C31B43"/>
    <w:rsid w:val="00C34243"/>
    <w:rsid w:val="00C35262"/>
    <w:rsid w:val="00C51CBA"/>
    <w:rsid w:val="00C56C7C"/>
    <w:rsid w:val="00C57993"/>
    <w:rsid w:val="00C60001"/>
    <w:rsid w:val="00C624B7"/>
    <w:rsid w:val="00C659C8"/>
    <w:rsid w:val="00C77026"/>
    <w:rsid w:val="00C801B0"/>
    <w:rsid w:val="00C85BE1"/>
    <w:rsid w:val="00C86009"/>
    <w:rsid w:val="00C8653A"/>
    <w:rsid w:val="00C9558D"/>
    <w:rsid w:val="00C972B8"/>
    <w:rsid w:val="00CA1A34"/>
    <w:rsid w:val="00CB2733"/>
    <w:rsid w:val="00CB5926"/>
    <w:rsid w:val="00CB7753"/>
    <w:rsid w:val="00CD1B6C"/>
    <w:rsid w:val="00CE00C7"/>
    <w:rsid w:val="00CE093C"/>
    <w:rsid w:val="00CE1B3A"/>
    <w:rsid w:val="00CE4CC1"/>
    <w:rsid w:val="00CF4B77"/>
    <w:rsid w:val="00D05AC1"/>
    <w:rsid w:val="00D171B8"/>
    <w:rsid w:val="00D21430"/>
    <w:rsid w:val="00D2591F"/>
    <w:rsid w:val="00D308E4"/>
    <w:rsid w:val="00D30EC5"/>
    <w:rsid w:val="00D40AD7"/>
    <w:rsid w:val="00D42A55"/>
    <w:rsid w:val="00D43FFB"/>
    <w:rsid w:val="00D45566"/>
    <w:rsid w:val="00D45D7F"/>
    <w:rsid w:val="00D5061A"/>
    <w:rsid w:val="00D50FF9"/>
    <w:rsid w:val="00D608BF"/>
    <w:rsid w:val="00D63201"/>
    <w:rsid w:val="00D67125"/>
    <w:rsid w:val="00D71839"/>
    <w:rsid w:val="00D9003D"/>
    <w:rsid w:val="00D92147"/>
    <w:rsid w:val="00DA2B52"/>
    <w:rsid w:val="00DB5A49"/>
    <w:rsid w:val="00DC01EB"/>
    <w:rsid w:val="00DC0788"/>
    <w:rsid w:val="00DC4622"/>
    <w:rsid w:val="00DC5530"/>
    <w:rsid w:val="00DC7A20"/>
    <w:rsid w:val="00DD005E"/>
    <w:rsid w:val="00DD040C"/>
    <w:rsid w:val="00DD40B5"/>
    <w:rsid w:val="00DE0565"/>
    <w:rsid w:val="00DE1B42"/>
    <w:rsid w:val="00DE2C12"/>
    <w:rsid w:val="00DE5A5E"/>
    <w:rsid w:val="00DF0ACC"/>
    <w:rsid w:val="00E12819"/>
    <w:rsid w:val="00E2578D"/>
    <w:rsid w:val="00E27B1D"/>
    <w:rsid w:val="00E3024F"/>
    <w:rsid w:val="00E34C6E"/>
    <w:rsid w:val="00E365B4"/>
    <w:rsid w:val="00E528CE"/>
    <w:rsid w:val="00E56190"/>
    <w:rsid w:val="00E57206"/>
    <w:rsid w:val="00E62F91"/>
    <w:rsid w:val="00E6614C"/>
    <w:rsid w:val="00E827CC"/>
    <w:rsid w:val="00E8422F"/>
    <w:rsid w:val="00E87F63"/>
    <w:rsid w:val="00E92CB8"/>
    <w:rsid w:val="00E940BA"/>
    <w:rsid w:val="00EA0AA3"/>
    <w:rsid w:val="00EA22AC"/>
    <w:rsid w:val="00EA6265"/>
    <w:rsid w:val="00EA7FA1"/>
    <w:rsid w:val="00EC065C"/>
    <w:rsid w:val="00EC19DD"/>
    <w:rsid w:val="00ED1FF6"/>
    <w:rsid w:val="00EE1982"/>
    <w:rsid w:val="00EE6C81"/>
    <w:rsid w:val="00F01F84"/>
    <w:rsid w:val="00F05ED2"/>
    <w:rsid w:val="00F06F09"/>
    <w:rsid w:val="00F16C8E"/>
    <w:rsid w:val="00F2004F"/>
    <w:rsid w:val="00F25E82"/>
    <w:rsid w:val="00F3371A"/>
    <w:rsid w:val="00F340B2"/>
    <w:rsid w:val="00F4526D"/>
    <w:rsid w:val="00F52CE4"/>
    <w:rsid w:val="00F57198"/>
    <w:rsid w:val="00F57A19"/>
    <w:rsid w:val="00F64CBD"/>
    <w:rsid w:val="00F701E0"/>
    <w:rsid w:val="00F74A4A"/>
    <w:rsid w:val="00F76417"/>
    <w:rsid w:val="00F7764E"/>
    <w:rsid w:val="00F77A34"/>
    <w:rsid w:val="00F832AE"/>
    <w:rsid w:val="00F83DCB"/>
    <w:rsid w:val="00F921A3"/>
    <w:rsid w:val="00FA11F7"/>
    <w:rsid w:val="00FA1E7D"/>
    <w:rsid w:val="00FA2F0F"/>
    <w:rsid w:val="00FB44A4"/>
    <w:rsid w:val="00FC1FCC"/>
    <w:rsid w:val="00FE2885"/>
    <w:rsid w:val="00FF16CE"/>
    <w:rsid w:val="00FF224E"/>
    <w:rsid w:val="00FF79A2"/>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EBEB3"/>
  <w15:chartTrackingRefBased/>
  <w15:docId w15:val="{177FBD19-E548-428F-9176-4AD22EBD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37" w:unhideWhenUsed="1" w:qFormat="1"/>
    <w:lsdException w:name="heading 8" w:semiHidden="1" w:uiPriority="39"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Quote" w:uiPriority="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940BA"/>
    <w:rPr>
      <w:rFonts w:ascii="Times New Roman" w:hAnsi="Times New Roman"/>
    </w:rPr>
  </w:style>
  <w:style w:type="paragraph" w:styleId="Heading1">
    <w:name w:val="heading 1"/>
    <w:basedOn w:val="Normal"/>
    <w:next w:val="Normal"/>
    <w:link w:val="Heading1Char"/>
    <w:uiPriority w:val="9"/>
    <w:qFormat/>
    <w:rsid w:val="00387CA3"/>
    <w:pPr>
      <w:keepNext/>
      <w:spacing w:before="360" w:after="0" w:line="276" w:lineRule="auto"/>
      <w:outlineLvl w:val="0"/>
    </w:pPr>
    <w:rPr>
      <w:rFonts w:ascii="Cambria" w:eastAsiaTheme="majorEastAsia" w:hAnsi="Cambria" w:cstheme="majorBidi"/>
      <w:b/>
      <w:bCs/>
      <w:szCs w:val="28"/>
    </w:rPr>
  </w:style>
  <w:style w:type="paragraph" w:styleId="Heading2">
    <w:name w:val="heading 2"/>
    <w:basedOn w:val="Heading1"/>
    <w:next w:val="Normal"/>
    <w:link w:val="Heading2Char"/>
    <w:uiPriority w:val="10"/>
    <w:qFormat/>
    <w:rsid w:val="00E8422F"/>
    <w:pPr>
      <w:spacing w:before="240"/>
      <w:ind w:left="432"/>
      <w:outlineLvl w:val="1"/>
    </w:pPr>
    <w:rPr>
      <w:bCs w:val="0"/>
      <w:szCs w:val="26"/>
      <w:u w:val="single"/>
    </w:rPr>
  </w:style>
  <w:style w:type="paragraph" w:styleId="Heading3">
    <w:name w:val="heading 3"/>
    <w:basedOn w:val="Heading2"/>
    <w:next w:val="Normal"/>
    <w:link w:val="Heading3Char"/>
    <w:uiPriority w:val="11"/>
    <w:rsid w:val="00AE468E"/>
    <w:pPr>
      <w:ind w:left="864"/>
      <w:outlineLvl w:val="2"/>
    </w:pPr>
    <w:rPr>
      <w:i/>
      <w:szCs w:val="28"/>
      <w:u w:val="none"/>
      <w:lang w:eastAsia="en-CA"/>
    </w:rPr>
  </w:style>
  <w:style w:type="paragraph" w:styleId="Heading4">
    <w:name w:val="heading 4"/>
    <w:basedOn w:val="Heading3"/>
    <w:next w:val="Normal"/>
    <w:link w:val="Heading4Char"/>
    <w:uiPriority w:val="12"/>
    <w:rsid w:val="006E19F2"/>
    <w:pPr>
      <w:ind w:left="1296"/>
      <w:outlineLvl w:val="3"/>
    </w:pPr>
    <w:rPr>
      <w:i w:val="0"/>
    </w:rPr>
  </w:style>
  <w:style w:type="paragraph" w:styleId="Heading5">
    <w:name w:val="heading 5"/>
    <w:basedOn w:val="Heading4"/>
    <w:next w:val="Normal"/>
    <w:link w:val="Heading5Char"/>
    <w:uiPriority w:val="13"/>
    <w:rsid w:val="001E52CC"/>
    <w:pPr>
      <w:ind w:left="1728"/>
      <w:outlineLvl w:val="4"/>
    </w:pPr>
  </w:style>
  <w:style w:type="paragraph" w:styleId="Heading6">
    <w:name w:val="heading 6"/>
    <w:basedOn w:val="Heading5"/>
    <w:next w:val="Normal"/>
    <w:link w:val="Heading6Char"/>
    <w:uiPriority w:val="14"/>
    <w:rsid w:val="001E52CC"/>
    <w:pPr>
      <w:ind w:left="2160"/>
      <w:outlineLvl w:val="5"/>
    </w:pPr>
    <w:rPr>
      <w:iCs/>
    </w:rPr>
  </w:style>
  <w:style w:type="paragraph" w:styleId="Heading7">
    <w:name w:val="heading 7"/>
    <w:basedOn w:val="Heading6"/>
    <w:next w:val="Normal"/>
    <w:link w:val="Heading7Char"/>
    <w:uiPriority w:val="37"/>
    <w:semiHidden/>
    <w:rsid w:val="00B50FBF"/>
    <w:pPr>
      <w:outlineLvl w:val="6"/>
    </w:pPr>
    <w:rPr>
      <w:i/>
      <w:iCs w:val="0"/>
    </w:rPr>
  </w:style>
  <w:style w:type="paragraph" w:styleId="Heading8">
    <w:name w:val="heading 8"/>
    <w:basedOn w:val="Heading7"/>
    <w:next w:val="Normal"/>
    <w:link w:val="Heading8Char"/>
    <w:uiPriority w:val="39"/>
    <w:semiHidden/>
    <w:unhideWhenUsed/>
    <w:qFormat/>
    <w:rsid w:val="00B50FBF"/>
    <w:pPr>
      <w:spacing w:before="200"/>
      <w:outlineLvl w:val="7"/>
    </w:pPr>
    <w:rPr>
      <w:i w:val="0"/>
      <w:color w:val="404040" w:themeColor="text1" w:themeTint="BF"/>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CA3"/>
    <w:rPr>
      <w:rFonts w:ascii="Cambria" w:eastAsiaTheme="majorEastAsia" w:hAnsi="Cambria" w:cstheme="majorBidi"/>
      <w:b/>
      <w:bCs/>
      <w:szCs w:val="28"/>
    </w:rPr>
  </w:style>
  <w:style w:type="paragraph" w:styleId="Title">
    <w:name w:val="Title"/>
    <w:basedOn w:val="Normal"/>
    <w:next w:val="Normal"/>
    <w:link w:val="TitleChar"/>
    <w:uiPriority w:val="23"/>
    <w:semiHidden/>
    <w:qFormat/>
    <w:rsid w:val="009F63FA"/>
    <w:pPr>
      <w:pBdr>
        <w:bottom w:val="single" w:sz="8" w:space="1" w:color="000000" w:themeColor="tex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23"/>
    <w:semiHidden/>
    <w:rsid w:val="00F06F09"/>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24"/>
    <w:semiHidden/>
    <w:qFormat/>
    <w:rsid w:val="009F63FA"/>
    <w:pPr>
      <w:numPr>
        <w:ilvl w:val="1"/>
      </w:numPr>
      <w:ind w:left="720"/>
    </w:pPr>
    <w:rPr>
      <w:rFonts w:eastAsiaTheme="majorEastAsia" w:cstheme="majorBidi"/>
      <w:i/>
      <w:iCs/>
      <w:spacing w:val="15"/>
    </w:rPr>
  </w:style>
  <w:style w:type="character" w:customStyle="1" w:styleId="SubtitleChar">
    <w:name w:val="Subtitle Char"/>
    <w:basedOn w:val="DefaultParagraphFont"/>
    <w:link w:val="Subtitle"/>
    <w:uiPriority w:val="24"/>
    <w:semiHidden/>
    <w:rsid w:val="00F06F09"/>
    <w:rPr>
      <w:rFonts w:ascii="Times New Roman" w:eastAsiaTheme="majorEastAsia" w:hAnsi="Times New Roman" w:cstheme="majorBidi"/>
      <w:i/>
      <w:iCs/>
      <w:spacing w:val="15"/>
    </w:rPr>
  </w:style>
  <w:style w:type="character" w:styleId="IntenseEmphasis">
    <w:name w:val="Intense Emphasis"/>
    <w:basedOn w:val="DefaultParagraphFont"/>
    <w:uiPriority w:val="21"/>
    <w:semiHidden/>
    <w:qFormat/>
    <w:rsid w:val="009F63FA"/>
    <w:rPr>
      <w:rFonts w:ascii="Times New Roman" w:hAnsi="Times New Roman"/>
      <w:b/>
      <w:bCs/>
      <w:i/>
      <w:iCs/>
      <w:color w:val="auto"/>
      <w:sz w:val="24"/>
    </w:rPr>
  </w:style>
  <w:style w:type="character" w:customStyle="1" w:styleId="Heading2Char">
    <w:name w:val="Heading 2 Char"/>
    <w:basedOn w:val="DefaultParagraphFont"/>
    <w:link w:val="Heading2"/>
    <w:uiPriority w:val="10"/>
    <w:rsid w:val="00E8422F"/>
    <w:rPr>
      <w:rFonts w:ascii="Cambria" w:eastAsiaTheme="majorEastAsia" w:hAnsi="Cambria" w:cstheme="majorBidi"/>
      <w:b/>
      <w:szCs w:val="26"/>
      <w:u w:val="single"/>
    </w:rPr>
  </w:style>
  <w:style w:type="character" w:styleId="SubtleEmphasis">
    <w:name w:val="Subtle Emphasis"/>
    <w:basedOn w:val="DefaultParagraphFont"/>
    <w:uiPriority w:val="19"/>
    <w:semiHidden/>
    <w:qFormat/>
    <w:rsid w:val="009F63FA"/>
    <w:rPr>
      <w:rFonts w:ascii="Times New Roman" w:hAnsi="Times New Roman"/>
      <w:i/>
      <w:iCs/>
      <w:color w:val="808080" w:themeColor="text1" w:themeTint="7F"/>
    </w:rPr>
  </w:style>
  <w:style w:type="paragraph" w:styleId="IntenseQuote">
    <w:name w:val="Intense Quote"/>
    <w:basedOn w:val="Normal"/>
    <w:next w:val="Normal"/>
    <w:link w:val="IntenseQuoteChar"/>
    <w:uiPriority w:val="30"/>
    <w:semiHidden/>
    <w:qFormat/>
    <w:rsid w:val="009F63FA"/>
    <w:pPr>
      <w:pBdr>
        <w:bottom w:val="single" w:sz="4" w:space="1" w:color="auto"/>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F06F09"/>
    <w:rPr>
      <w:rFonts w:ascii="Times New Roman" w:hAnsi="Times New Roman"/>
      <w:b/>
      <w:bCs/>
      <w:i/>
      <w:iCs/>
    </w:rPr>
  </w:style>
  <w:style w:type="character" w:styleId="SubtleReference">
    <w:name w:val="Subtle Reference"/>
    <w:basedOn w:val="DefaultParagraphFont"/>
    <w:uiPriority w:val="31"/>
    <w:semiHidden/>
    <w:qFormat/>
    <w:rsid w:val="009F63FA"/>
    <w:rPr>
      <w:rFonts w:ascii="Times New Roman" w:hAnsi="Times New Roman"/>
      <w:smallCaps/>
      <w:color w:val="C0504D" w:themeColor="accent2"/>
      <w:sz w:val="24"/>
      <w:u w:val="single"/>
    </w:rPr>
  </w:style>
  <w:style w:type="character" w:styleId="IntenseReference">
    <w:name w:val="Intense Reference"/>
    <w:basedOn w:val="DefaultParagraphFont"/>
    <w:uiPriority w:val="32"/>
    <w:semiHidden/>
    <w:qFormat/>
    <w:rsid w:val="009F63FA"/>
    <w:rPr>
      <w:rFonts w:ascii="Times New Roman" w:hAnsi="Times New Roman"/>
      <w:b/>
      <w:bCs/>
      <w:smallCaps/>
      <w:color w:val="C0504D" w:themeColor="accent2"/>
      <w:spacing w:val="5"/>
      <w:sz w:val="24"/>
      <w:u w:val="single"/>
    </w:rPr>
  </w:style>
  <w:style w:type="character" w:styleId="BookTitle">
    <w:name w:val="Book Title"/>
    <w:basedOn w:val="DefaultParagraphFont"/>
    <w:uiPriority w:val="33"/>
    <w:semiHidden/>
    <w:qFormat/>
    <w:rsid w:val="009F63FA"/>
    <w:rPr>
      <w:rFonts w:ascii="Times New Roman" w:hAnsi="Times New Roman"/>
      <w:b/>
      <w:bCs/>
      <w:smallCaps/>
      <w:spacing w:val="5"/>
      <w:sz w:val="24"/>
    </w:rPr>
  </w:style>
  <w:style w:type="character" w:styleId="PlaceholderText">
    <w:name w:val="Placeholder Text"/>
    <w:basedOn w:val="DefaultParagraphFont"/>
    <w:uiPriority w:val="99"/>
    <w:semiHidden/>
    <w:rsid w:val="00AB6DC0"/>
    <w:rPr>
      <w:color w:val="808080"/>
    </w:rPr>
  </w:style>
  <w:style w:type="paragraph" w:styleId="Quote">
    <w:name w:val="Quote"/>
    <w:basedOn w:val="Normal"/>
    <w:next w:val="Normal"/>
    <w:link w:val="QuoteChar"/>
    <w:uiPriority w:val="3"/>
    <w:semiHidden/>
    <w:qFormat/>
    <w:rsid w:val="00E940BA"/>
    <w:pPr>
      <w:ind w:left="720" w:right="720"/>
    </w:pPr>
  </w:style>
  <w:style w:type="character" w:customStyle="1" w:styleId="QuoteChar">
    <w:name w:val="Quote Char"/>
    <w:basedOn w:val="DefaultParagraphFont"/>
    <w:link w:val="Quote"/>
    <w:uiPriority w:val="3"/>
    <w:semiHidden/>
    <w:rsid w:val="00720035"/>
    <w:rPr>
      <w:rFonts w:ascii="Times New Roman" w:eastAsiaTheme="minorEastAsia" w:hAnsi="Times New Roman"/>
      <w:lang w:eastAsia="en-CA"/>
    </w:rPr>
  </w:style>
  <w:style w:type="paragraph" w:customStyle="1" w:styleId="Quote2nd">
    <w:name w:val="Quote 2nd"/>
    <w:basedOn w:val="Quote1st"/>
    <w:next w:val="Normal"/>
    <w:link w:val="Quote2ndChar"/>
    <w:uiPriority w:val="5"/>
    <w:rsid w:val="00C57993"/>
    <w:pPr>
      <w:ind w:left="1440" w:right="1440"/>
      <w:mirrorIndents/>
    </w:pPr>
  </w:style>
  <w:style w:type="character" w:customStyle="1" w:styleId="Quote2ndChar">
    <w:name w:val="Quote 2nd Char"/>
    <w:basedOn w:val="QuoteChar"/>
    <w:link w:val="Quote2nd"/>
    <w:uiPriority w:val="5"/>
    <w:rsid w:val="008210CE"/>
    <w:rPr>
      <w:rFonts w:ascii="Times New Roman" w:eastAsiaTheme="minorEastAsia" w:hAnsi="Times New Roman"/>
      <w:lang w:val="en-US" w:eastAsia="en-CA"/>
    </w:rPr>
  </w:style>
  <w:style w:type="paragraph" w:customStyle="1" w:styleId="Quote3rd">
    <w:name w:val="Quote 3rd"/>
    <w:basedOn w:val="Quote2nd"/>
    <w:next w:val="Normal"/>
    <w:link w:val="Quote3rdChar"/>
    <w:uiPriority w:val="7"/>
    <w:rsid w:val="00C57993"/>
    <w:pPr>
      <w:ind w:left="2160" w:right="2160"/>
      <w:mirrorIndents w:val="0"/>
    </w:pPr>
    <w:rPr>
      <w:rFonts w:eastAsia="PMingLiU"/>
      <w:lang w:val="en-CA" w:eastAsia="en-CA"/>
    </w:rPr>
  </w:style>
  <w:style w:type="character" w:customStyle="1" w:styleId="Quote3rdChar">
    <w:name w:val="Quote 3rd Char"/>
    <w:basedOn w:val="Quote2ndChar"/>
    <w:link w:val="Quote3rd"/>
    <w:uiPriority w:val="7"/>
    <w:rsid w:val="00C57993"/>
    <w:rPr>
      <w:rFonts w:ascii="Times New Roman" w:eastAsia="PMingLiU" w:hAnsi="Times New Roman"/>
      <w:lang w:val="en-US" w:eastAsia="en-CA"/>
    </w:rPr>
  </w:style>
  <w:style w:type="paragraph" w:customStyle="1" w:styleId="Quote4th">
    <w:name w:val="Quote 4th"/>
    <w:basedOn w:val="Quote3rd"/>
    <w:next w:val="Normal"/>
    <w:link w:val="Quote4thChar"/>
    <w:uiPriority w:val="8"/>
    <w:rsid w:val="00C57993"/>
    <w:pPr>
      <w:ind w:left="2880" w:right="2880"/>
    </w:pPr>
  </w:style>
  <w:style w:type="character" w:customStyle="1" w:styleId="Quote4thChar">
    <w:name w:val="Quote 4th Char"/>
    <w:basedOn w:val="Quote3rdChar"/>
    <w:link w:val="Quote4th"/>
    <w:uiPriority w:val="8"/>
    <w:rsid w:val="001C69FC"/>
    <w:rPr>
      <w:rFonts w:ascii="Times New Roman" w:eastAsia="PMingLiU" w:hAnsi="Times New Roman"/>
      <w:lang w:val="en-US" w:eastAsia="en-CA"/>
    </w:rPr>
  </w:style>
  <w:style w:type="paragraph" w:styleId="BalloonText">
    <w:name w:val="Balloon Text"/>
    <w:basedOn w:val="Normal"/>
    <w:link w:val="BalloonTextChar"/>
    <w:uiPriority w:val="99"/>
    <w:semiHidden/>
    <w:unhideWhenUsed/>
    <w:rsid w:val="00B50FBF"/>
    <w:pPr>
      <w:spacing w:after="0"/>
      <w:ind w:left="720"/>
      <w:jc w:val="both"/>
    </w:pPr>
    <w:rPr>
      <w:rFonts w:ascii="Tahoma" w:eastAsiaTheme="minorEastAsia" w:hAnsi="Tahoma" w:cs="Tahoma"/>
      <w:sz w:val="16"/>
      <w:szCs w:val="16"/>
      <w:lang w:eastAsia="en-CA"/>
    </w:rPr>
  </w:style>
  <w:style w:type="character" w:customStyle="1" w:styleId="BalloonTextChar">
    <w:name w:val="Balloon Text Char"/>
    <w:basedOn w:val="DefaultParagraphFont"/>
    <w:link w:val="BalloonText"/>
    <w:uiPriority w:val="99"/>
    <w:semiHidden/>
    <w:rsid w:val="00B50FBF"/>
    <w:rPr>
      <w:rFonts w:ascii="Tahoma" w:eastAsiaTheme="minorEastAsia" w:hAnsi="Tahoma" w:cs="Tahoma"/>
      <w:sz w:val="16"/>
      <w:szCs w:val="16"/>
      <w:lang w:eastAsia="en-CA"/>
    </w:rPr>
  </w:style>
  <w:style w:type="paragraph" w:customStyle="1" w:styleId="citation">
    <w:name w:val="citation"/>
    <w:basedOn w:val="Normal"/>
    <w:next w:val="Normal"/>
    <w:link w:val="citationChar"/>
    <w:uiPriority w:val="23"/>
    <w:semiHidden/>
    <w:qFormat/>
    <w:rsid w:val="00B50FBF"/>
    <w:pPr>
      <w:spacing w:after="0"/>
      <w:ind w:left="720"/>
      <w:jc w:val="both"/>
    </w:pPr>
    <w:rPr>
      <w:rFonts w:eastAsiaTheme="minorEastAsia"/>
      <w:noProof/>
      <w:lang w:eastAsia="en-CA"/>
    </w:rPr>
  </w:style>
  <w:style w:type="character" w:customStyle="1" w:styleId="citationChar">
    <w:name w:val="citation Char"/>
    <w:basedOn w:val="DefaultParagraphFont"/>
    <w:link w:val="citation"/>
    <w:uiPriority w:val="23"/>
    <w:semiHidden/>
    <w:rsid w:val="00B50FBF"/>
    <w:rPr>
      <w:rFonts w:ascii="Times New Roman" w:eastAsiaTheme="minorEastAsia" w:hAnsi="Times New Roman"/>
      <w:noProof/>
      <w:lang w:eastAsia="en-CA"/>
    </w:rPr>
  </w:style>
  <w:style w:type="paragraph" w:styleId="Footer">
    <w:name w:val="footer"/>
    <w:basedOn w:val="Normal"/>
    <w:link w:val="FooterChar"/>
    <w:uiPriority w:val="99"/>
    <w:rsid w:val="001A7905"/>
    <w:pPr>
      <w:tabs>
        <w:tab w:val="center" w:pos="4680"/>
        <w:tab w:val="right" w:pos="9360"/>
      </w:tabs>
      <w:spacing w:after="0"/>
      <w:ind w:left="720"/>
      <w:jc w:val="both"/>
    </w:pPr>
    <w:rPr>
      <w:rFonts w:ascii="Cambria" w:eastAsiaTheme="minorEastAsia" w:hAnsi="Cambria"/>
      <w:sz w:val="22"/>
      <w:lang w:eastAsia="en-CA"/>
    </w:rPr>
  </w:style>
  <w:style w:type="character" w:customStyle="1" w:styleId="FooterChar">
    <w:name w:val="Footer Char"/>
    <w:link w:val="Footer"/>
    <w:uiPriority w:val="99"/>
    <w:rsid w:val="001A7905"/>
    <w:rPr>
      <w:rFonts w:ascii="Cambria" w:eastAsiaTheme="minorEastAsia" w:hAnsi="Cambria"/>
      <w:sz w:val="22"/>
      <w:lang w:eastAsia="en-CA"/>
    </w:rPr>
  </w:style>
  <w:style w:type="paragraph" w:styleId="Header">
    <w:name w:val="header"/>
    <w:basedOn w:val="Normal"/>
    <w:link w:val="HeaderChar"/>
    <w:uiPriority w:val="99"/>
    <w:semiHidden/>
    <w:rsid w:val="00E940BA"/>
    <w:pPr>
      <w:tabs>
        <w:tab w:val="center" w:pos="4680"/>
        <w:tab w:val="right" w:pos="9360"/>
      </w:tabs>
      <w:spacing w:after="0"/>
      <w:ind w:left="720"/>
      <w:jc w:val="both"/>
    </w:pPr>
    <w:rPr>
      <w:rFonts w:eastAsiaTheme="minorEastAsia"/>
      <w:lang w:eastAsia="en-CA"/>
    </w:rPr>
  </w:style>
  <w:style w:type="character" w:customStyle="1" w:styleId="HeaderChar">
    <w:name w:val="Header Char"/>
    <w:basedOn w:val="DefaultParagraphFont"/>
    <w:link w:val="Header"/>
    <w:uiPriority w:val="99"/>
    <w:semiHidden/>
    <w:rsid w:val="008B5BA3"/>
    <w:rPr>
      <w:rFonts w:ascii="Times New Roman" w:eastAsiaTheme="minorEastAsia" w:hAnsi="Times New Roman"/>
      <w:lang w:eastAsia="en-CA"/>
    </w:rPr>
  </w:style>
  <w:style w:type="character" w:customStyle="1" w:styleId="Heading3Char">
    <w:name w:val="Heading 3 Char"/>
    <w:basedOn w:val="DefaultParagraphFont"/>
    <w:link w:val="Heading3"/>
    <w:uiPriority w:val="11"/>
    <w:rsid w:val="00AE468E"/>
    <w:rPr>
      <w:rFonts w:ascii="Cambria" w:eastAsiaTheme="majorEastAsia" w:hAnsi="Cambria" w:cstheme="majorBidi"/>
      <w:b/>
      <w:i/>
      <w:szCs w:val="28"/>
      <w:lang w:eastAsia="en-CA"/>
    </w:rPr>
  </w:style>
  <w:style w:type="character" w:customStyle="1" w:styleId="Heading4Char">
    <w:name w:val="Heading 4 Char"/>
    <w:basedOn w:val="DefaultParagraphFont"/>
    <w:link w:val="Heading4"/>
    <w:uiPriority w:val="12"/>
    <w:rsid w:val="006E19F2"/>
    <w:rPr>
      <w:rFonts w:ascii="Cambria" w:eastAsiaTheme="majorEastAsia" w:hAnsi="Cambria" w:cstheme="majorBidi"/>
      <w:b/>
      <w:szCs w:val="28"/>
      <w:lang w:eastAsia="en-CA"/>
    </w:rPr>
  </w:style>
  <w:style w:type="character" w:customStyle="1" w:styleId="Heading5Char">
    <w:name w:val="Heading 5 Char"/>
    <w:basedOn w:val="DefaultParagraphFont"/>
    <w:link w:val="Heading5"/>
    <w:uiPriority w:val="13"/>
    <w:rsid w:val="001E52CC"/>
    <w:rPr>
      <w:rFonts w:ascii="Cambria" w:eastAsiaTheme="majorEastAsia" w:hAnsi="Cambria" w:cstheme="majorBidi"/>
      <w:b/>
      <w:szCs w:val="28"/>
      <w:lang w:eastAsia="en-CA"/>
    </w:rPr>
  </w:style>
  <w:style w:type="character" w:customStyle="1" w:styleId="Heading6Char">
    <w:name w:val="Heading 6 Char"/>
    <w:basedOn w:val="DefaultParagraphFont"/>
    <w:link w:val="Heading6"/>
    <w:uiPriority w:val="14"/>
    <w:rsid w:val="001E52CC"/>
    <w:rPr>
      <w:rFonts w:ascii="Cambria" w:eastAsiaTheme="majorEastAsia" w:hAnsi="Cambria" w:cstheme="majorBidi"/>
      <w:b/>
      <w:iCs/>
      <w:szCs w:val="28"/>
      <w:lang w:eastAsia="en-CA"/>
    </w:rPr>
  </w:style>
  <w:style w:type="character" w:customStyle="1" w:styleId="Heading7Char">
    <w:name w:val="Heading 7 Char"/>
    <w:basedOn w:val="DefaultParagraphFont"/>
    <w:link w:val="Heading7"/>
    <w:uiPriority w:val="37"/>
    <w:semiHidden/>
    <w:rsid w:val="00B50FBF"/>
    <w:rPr>
      <w:rFonts w:ascii="Times New Roman" w:eastAsiaTheme="majorEastAsia" w:hAnsi="Times New Roman" w:cstheme="majorBidi"/>
      <w:b/>
      <w:bCs/>
      <w:i/>
      <w:szCs w:val="28"/>
      <w:lang w:eastAsia="en-CA"/>
    </w:rPr>
  </w:style>
  <w:style w:type="character" w:customStyle="1" w:styleId="Heading8Char">
    <w:name w:val="Heading 8 Char"/>
    <w:basedOn w:val="DefaultParagraphFont"/>
    <w:link w:val="Heading8"/>
    <w:uiPriority w:val="39"/>
    <w:semiHidden/>
    <w:rsid w:val="00B50FBF"/>
    <w:rPr>
      <w:rFonts w:ascii="Times New Roman" w:eastAsiaTheme="majorEastAsia" w:hAnsi="Times New Roman" w:cstheme="majorBidi"/>
      <w:b/>
      <w:bCs/>
      <w:color w:val="404040" w:themeColor="text1" w:themeTint="BF"/>
      <w:szCs w:val="20"/>
      <w:lang w:eastAsia="en-CA"/>
    </w:rPr>
  </w:style>
  <w:style w:type="character" w:styleId="Hyperlink">
    <w:name w:val="Hyperlink"/>
    <w:basedOn w:val="DefaultParagraphFont"/>
    <w:uiPriority w:val="99"/>
    <w:semiHidden/>
    <w:rsid w:val="00B50FBF"/>
    <w:rPr>
      <w:color w:val="0000FF" w:themeColor="hyperlink"/>
      <w:u w:val="single"/>
    </w:rPr>
  </w:style>
  <w:style w:type="paragraph" w:styleId="TOC1">
    <w:name w:val="toc 1"/>
    <w:basedOn w:val="Normal"/>
    <w:next w:val="Normal"/>
    <w:uiPriority w:val="39"/>
    <w:semiHidden/>
    <w:qFormat/>
    <w:rsid w:val="00B50FBF"/>
    <w:pPr>
      <w:spacing w:before="240" w:after="240"/>
    </w:pPr>
    <w:rPr>
      <w:rFonts w:eastAsiaTheme="minorEastAsia"/>
      <w:lang w:eastAsia="en-CA"/>
    </w:rPr>
  </w:style>
  <w:style w:type="paragraph" w:styleId="TOC2">
    <w:name w:val="toc 2"/>
    <w:basedOn w:val="Normal"/>
    <w:next w:val="Normal"/>
    <w:uiPriority w:val="39"/>
    <w:semiHidden/>
    <w:rsid w:val="00B50FBF"/>
    <w:pPr>
      <w:ind w:left="245"/>
      <w:jc w:val="both"/>
    </w:pPr>
    <w:rPr>
      <w:rFonts w:eastAsiaTheme="minorEastAsia"/>
      <w:lang w:eastAsia="en-CA"/>
    </w:rPr>
  </w:style>
  <w:style w:type="paragraph" w:styleId="TOC3">
    <w:name w:val="toc 3"/>
    <w:basedOn w:val="Normal"/>
    <w:next w:val="Normal"/>
    <w:uiPriority w:val="39"/>
    <w:semiHidden/>
    <w:rsid w:val="00B50FBF"/>
    <w:pPr>
      <w:ind w:left="475"/>
    </w:pPr>
    <w:rPr>
      <w:rFonts w:eastAsiaTheme="minorEastAsia"/>
      <w:b/>
    </w:rPr>
  </w:style>
  <w:style w:type="paragraph" w:styleId="TOC4">
    <w:name w:val="toc 4"/>
    <w:basedOn w:val="Heading4"/>
    <w:next w:val="Normal"/>
    <w:uiPriority w:val="39"/>
    <w:semiHidden/>
    <w:rsid w:val="00B50FBF"/>
    <w:pPr>
      <w:ind w:left="720"/>
    </w:pPr>
    <w:rPr>
      <w:b w:val="0"/>
    </w:rPr>
  </w:style>
  <w:style w:type="paragraph" w:styleId="TOC5">
    <w:name w:val="toc 5"/>
    <w:basedOn w:val="Heading5"/>
    <w:next w:val="Normal"/>
    <w:uiPriority w:val="39"/>
    <w:semiHidden/>
    <w:rsid w:val="00B50FBF"/>
    <w:pPr>
      <w:ind w:left="965"/>
    </w:pPr>
    <w:rPr>
      <w:b w:val="0"/>
    </w:rPr>
  </w:style>
  <w:style w:type="paragraph" w:styleId="TOC6">
    <w:name w:val="toc 6"/>
    <w:basedOn w:val="Heading6"/>
    <w:next w:val="Normal"/>
    <w:uiPriority w:val="39"/>
    <w:semiHidden/>
    <w:rsid w:val="00B50FBF"/>
    <w:pPr>
      <w:ind w:left="1195"/>
    </w:pPr>
    <w:rPr>
      <w:b w:val="0"/>
    </w:rPr>
  </w:style>
  <w:style w:type="paragraph" w:styleId="TOCHeading">
    <w:name w:val="TOC Heading"/>
    <w:basedOn w:val="Normal"/>
    <w:next w:val="Normal"/>
    <w:uiPriority w:val="39"/>
    <w:semiHidden/>
    <w:unhideWhenUsed/>
    <w:rsid w:val="00B50FBF"/>
    <w:pPr>
      <w:keepNext/>
      <w:spacing w:before="480" w:after="0"/>
      <w:ind w:left="720"/>
      <w:jc w:val="center"/>
    </w:pPr>
    <w:rPr>
      <w:rFonts w:asciiTheme="majorHAnsi" w:eastAsiaTheme="minorEastAsia" w:hAnsiTheme="majorHAnsi"/>
      <w:b/>
      <w:sz w:val="28"/>
      <w:lang w:eastAsia="ja-JP"/>
    </w:rPr>
  </w:style>
  <w:style w:type="paragraph" w:customStyle="1" w:styleId="Quote1st">
    <w:name w:val="Quote 1st"/>
    <w:basedOn w:val="RegularText"/>
    <w:next w:val="Normal"/>
    <w:link w:val="Quote1stChar"/>
    <w:uiPriority w:val="3"/>
    <w:rsid w:val="00387CA3"/>
    <w:pPr>
      <w:ind w:left="720" w:right="720"/>
      <w:jc w:val="both"/>
    </w:pPr>
    <w:rPr>
      <w:rFonts w:ascii="Cambria" w:hAnsi="Cambria"/>
      <w:i/>
      <w:lang w:val="en-US"/>
    </w:rPr>
  </w:style>
  <w:style w:type="paragraph" w:customStyle="1" w:styleId="RegularText">
    <w:name w:val="RegularText"/>
    <w:basedOn w:val="Normal"/>
    <w:link w:val="RegularTextChar"/>
    <w:uiPriority w:val="1"/>
    <w:semiHidden/>
    <w:qFormat/>
    <w:rsid w:val="00E940BA"/>
  </w:style>
  <w:style w:type="character" w:customStyle="1" w:styleId="RegularTextChar">
    <w:name w:val="RegularText Char"/>
    <w:basedOn w:val="DefaultParagraphFont"/>
    <w:link w:val="RegularText"/>
    <w:uiPriority w:val="1"/>
    <w:semiHidden/>
    <w:rsid w:val="00E940BA"/>
    <w:rPr>
      <w:rFonts w:ascii="Times New Roman" w:eastAsia="Times New Roman" w:hAnsi="Times New Roman" w:cs="Times New Roman"/>
      <w:lang w:eastAsia="en-CA"/>
    </w:rPr>
  </w:style>
  <w:style w:type="character" w:customStyle="1" w:styleId="Quote1stChar">
    <w:name w:val="Quote 1st Char"/>
    <w:basedOn w:val="RegularTextChar"/>
    <w:link w:val="Quote1st"/>
    <w:uiPriority w:val="3"/>
    <w:rsid w:val="00387CA3"/>
    <w:rPr>
      <w:rFonts w:ascii="Cambria" w:eastAsia="Times New Roman" w:hAnsi="Cambria" w:cs="Times New Roman"/>
      <w:i/>
      <w:lang w:val="en-US" w:eastAsia="en-CA"/>
    </w:rPr>
  </w:style>
  <w:style w:type="paragraph" w:styleId="ListNumber">
    <w:name w:val="List Number"/>
    <w:basedOn w:val="Paragraphs"/>
    <w:uiPriority w:val="41"/>
    <w:rsid w:val="00D92147"/>
    <w:pPr>
      <w:numPr>
        <w:numId w:val="24"/>
      </w:numPr>
      <w:spacing w:before="240"/>
    </w:pPr>
    <w:rPr>
      <w:rFonts w:eastAsia="Times New Roman" w:cs="Times New Roman"/>
      <w:lang w:eastAsia="en-CA"/>
    </w:rPr>
  </w:style>
  <w:style w:type="paragraph" w:customStyle="1" w:styleId="Title1">
    <w:name w:val="Title 1"/>
    <w:basedOn w:val="Normal"/>
    <w:rsid w:val="002C529B"/>
    <w:pPr>
      <w:spacing w:before="360" w:after="0" w:line="276" w:lineRule="auto"/>
      <w:jc w:val="center"/>
    </w:pPr>
    <w:rPr>
      <w:rFonts w:ascii="Cambria" w:eastAsiaTheme="minorEastAsia" w:hAnsi="Cambria"/>
      <w:b/>
      <w:spacing w:val="20"/>
      <w:sz w:val="28"/>
    </w:rPr>
  </w:style>
  <w:style w:type="paragraph" w:customStyle="1" w:styleId="Title2">
    <w:name w:val="Title 2"/>
    <w:basedOn w:val="Normal"/>
    <w:rsid w:val="00AB60F5"/>
    <w:pPr>
      <w:spacing w:before="40" w:after="0" w:line="300" w:lineRule="auto"/>
      <w:jc w:val="center"/>
    </w:pPr>
    <w:rPr>
      <w:rFonts w:asciiTheme="majorHAnsi" w:eastAsiaTheme="minorEastAsia" w:hAnsiTheme="majorHAnsi"/>
      <w:b/>
      <w:sz w:val="28"/>
    </w:rPr>
  </w:style>
  <w:style w:type="paragraph" w:customStyle="1" w:styleId="EffectiveDate">
    <w:name w:val="Effective Date"/>
    <w:rsid w:val="0057448E"/>
    <w:pPr>
      <w:spacing w:before="40" w:after="480"/>
      <w:jc w:val="right"/>
    </w:pPr>
    <w:rPr>
      <w:rFonts w:asciiTheme="majorHAnsi" w:eastAsiaTheme="minorEastAsia" w:hAnsiTheme="majorHAnsi"/>
      <w:b/>
    </w:rPr>
  </w:style>
  <w:style w:type="paragraph" w:customStyle="1" w:styleId="Paragraphs">
    <w:name w:val="Paragraphs"/>
    <w:basedOn w:val="Title2"/>
    <w:qFormat/>
    <w:rsid w:val="001C2F5A"/>
    <w:pPr>
      <w:spacing w:before="120" w:after="240" w:line="276" w:lineRule="auto"/>
      <w:jc w:val="both"/>
    </w:pPr>
    <w:rPr>
      <w:rFonts w:ascii="Cambria" w:hAnsi="Cambria"/>
      <w:b w:val="0"/>
      <w:sz w:val="24"/>
    </w:rPr>
  </w:style>
  <w:style w:type="character" w:styleId="UnresolvedMention">
    <w:name w:val="Unresolved Mention"/>
    <w:basedOn w:val="DefaultParagraphFont"/>
    <w:uiPriority w:val="99"/>
    <w:semiHidden/>
    <w:unhideWhenUsed/>
    <w:rsid w:val="003E0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ourts.ca/docs/default-source/qb/2026-family-practice-note-2---final.pdf" TargetMode="External"/><Relationship Id="rId13" Type="http://schemas.openxmlformats.org/officeDocument/2006/relationships/hyperlink" Target="https://www.albertacourts.ca/docs/default-source/qb/2026-family-practice-note-2---final.pdf" TargetMode="External"/><Relationship Id="rId18" Type="http://schemas.openxmlformats.org/officeDocument/2006/relationships/hyperlink" Target="https://www.albertacourts.ca/docs/default-source/qb/2026-family-practice-note-2---final.pdf"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www.albertacourts.ca/docs/default-source/qb/2026-family-practice-note-2---final.pdf" TargetMode="External"/><Relationship Id="rId7" Type="http://schemas.openxmlformats.org/officeDocument/2006/relationships/endnotes" Target="endnotes.xml"/><Relationship Id="rId12" Type="http://schemas.openxmlformats.org/officeDocument/2006/relationships/hyperlink" Target="https://www.albertacourts.ca/docs/default-source/qb/2026-family-practice-note-2---final.pdf" TargetMode="External"/><Relationship Id="rId17" Type="http://schemas.openxmlformats.org/officeDocument/2006/relationships/hyperlink" Target="https://www.albertacourts.ca/docs/default-source/qb/2026-family-practice-note-2---final.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lbertacourts.ca/docs/default-source/qb/2026-family-practice-note-2---final.pdf" TargetMode="External"/><Relationship Id="rId20" Type="http://schemas.openxmlformats.org/officeDocument/2006/relationships/hyperlink" Target="https://www.albertacourts.ca/docs/default-source/qb/2026-family-practice-note-2---fina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bertacourts.ca/docs/default-source/qb/2026-family-practice-note-2---final.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albertacourts.ca/docs/default-source/qb/2026-family-practice-note-2---final.pdf" TargetMode="External"/><Relationship Id="rId23" Type="http://schemas.openxmlformats.org/officeDocument/2006/relationships/footer" Target="footer1.xml"/><Relationship Id="rId10" Type="http://schemas.openxmlformats.org/officeDocument/2006/relationships/hyperlink" Target="https://www.albertacourts.ca/docs/default-source/qb/2026-family-practice-note-2---final.pdf" TargetMode="External"/><Relationship Id="rId19" Type="http://schemas.openxmlformats.org/officeDocument/2006/relationships/hyperlink" Target="https://www.albertacourts.ca/docs/default-source/qb/2026-family-practice-note-2---final.pdf" TargetMode="External"/><Relationship Id="rId4" Type="http://schemas.openxmlformats.org/officeDocument/2006/relationships/settings" Target="settings.xml"/><Relationship Id="rId9" Type="http://schemas.openxmlformats.org/officeDocument/2006/relationships/hyperlink" Target="https://www.albertacourts.ca/docs/default-source/qb/2026-family-practice-note-2---final.pdf" TargetMode="External"/><Relationship Id="rId14" Type="http://schemas.openxmlformats.org/officeDocument/2006/relationships/hyperlink" Target="https://www.albertacourts.ca/docs/default-source/qb/2026-family-practice-note-2---final.pdf" TargetMode="External"/><Relationship Id="rId22" Type="http://schemas.openxmlformats.org/officeDocument/2006/relationships/hyperlink" Target="https://www.albertacourts.ca/docs/default-source/qb/2026-family-practice-note-2---final.pd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CEB688606D40198DBC49343DC80934"/>
        <w:category>
          <w:name w:val="General"/>
          <w:gallery w:val="placeholder"/>
        </w:category>
        <w:types>
          <w:type w:val="bbPlcHdr"/>
        </w:types>
        <w:behaviors>
          <w:behavior w:val="content"/>
        </w:behaviors>
        <w:guid w:val="{5508E58E-5A88-4292-8B30-35DA7E02E9D0}"/>
      </w:docPartPr>
      <w:docPartBody>
        <w:p w:rsidR="0019274E" w:rsidRDefault="00AC4EBF" w:rsidP="00AC4EBF">
          <w:pPr>
            <w:pStyle w:val="03CEB688606D40198DBC49343DC809341"/>
          </w:pPr>
          <w:r>
            <w:rPr>
              <w:rStyle w:val="PlaceholderText"/>
            </w:rPr>
            <w:t>Region/Division</w:t>
          </w:r>
        </w:p>
      </w:docPartBody>
    </w:docPart>
    <w:docPart>
      <w:docPartPr>
        <w:name w:val="1A1AA820E23144FCA4EF3D1804A3A020"/>
        <w:category>
          <w:name w:val="General"/>
          <w:gallery w:val="placeholder"/>
        </w:category>
        <w:types>
          <w:type w:val="bbPlcHdr"/>
        </w:types>
        <w:behaviors>
          <w:behavior w:val="content"/>
        </w:behaviors>
        <w:guid w:val="{C923B1C6-B5C8-486E-A91D-55592C561893}"/>
      </w:docPartPr>
      <w:docPartBody>
        <w:p w:rsidR="0019274E" w:rsidRDefault="00AC4EBF" w:rsidP="00AC4EBF">
          <w:pPr>
            <w:pStyle w:val="1A1AA820E23144FCA4EF3D1804A3A0201"/>
          </w:pPr>
          <w:r>
            <w:rPr>
              <w:rStyle w:val="PlaceholderText"/>
            </w:rPr>
            <w:t>Title of Practice Directive</w:t>
          </w:r>
        </w:p>
      </w:docPartBody>
    </w:docPart>
    <w:docPart>
      <w:docPartPr>
        <w:name w:val="FAB21B0739B4405B99B52CE18F541C26"/>
        <w:category>
          <w:name w:val="General"/>
          <w:gallery w:val="placeholder"/>
        </w:category>
        <w:types>
          <w:type w:val="bbPlcHdr"/>
        </w:types>
        <w:behaviors>
          <w:behavior w:val="content"/>
        </w:behaviors>
        <w:guid w:val="{D2D8547B-A167-481F-AFC2-5894EBD3FADC}"/>
      </w:docPartPr>
      <w:docPartBody>
        <w:p w:rsidR="0019274E" w:rsidRDefault="00AC4EBF" w:rsidP="00AC4EBF">
          <w:pPr>
            <w:pStyle w:val="FAB21B0739B4405B99B52CE18F541C261"/>
          </w:pPr>
          <w:r w:rsidRPr="00914FCB">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2F"/>
    <w:rsid w:val="00160217"/>
    <w:rsid w:val="0019274E"/>
    <w:rsid w:val="0039502F"/>
    <w:rsid w:val="005717C5"/>
    <w:rsid w:val="007E4BFA"/>
    <w:rsid w:val="00844986"/>
    <w:rsid w:val="008A4771"/>
    <w:rsid w:val="00971883"/>
    <w:rsid w:val="00A27308"/>
    <w:rsid w:val="00AC171B"/>
    <w:rsid w:val="00AC4EBF"/>
    <w:rsid w:val="00B3551E"/>
    <w:rsid w:val="00B60545"/>
    <w:rsid w:val="00C61196"/>
    <w:rsid w:val="00CE1B3A"/>
    <w:rsid w:val="00E827CC"/>
    <w:rsid w:val="00E922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4BFA"/>
    <w:rPr>
      <w:color w:val="808080"/>
    </w:rPr>
  </w:style>
  <w:style w:type="paragraph" w:customStyle="1" w:styleId="03CEB688606D40198DBC49343DC809341">
    <w:name w:val="03CEB688606D40198DBC49343DC809341"/>
    <w:rsid w:val="00AC4EBF"/>
    <w:pPr>
      <w:spacing w:before="360" w:after="0" w:line="276" w:lineRule="auto"/>
      <w:jc w:val="center"/>
    </w:pPr>
    <w:rPr>
      <w:rFonts w:ascii="Cambria" w:hAnsi="Cambria"/>
      <w:b/>
      <w:caps/>
      <w:spacing w:val="20"/>
      <w:sz w:val="28"/>
      <w:szCs w:val="24"/>
      <w:lang w:eastAsia="en-US"/>
    </w:rPr>
  </w:style>
  <w:style w:type="paragraph" w:customStyle="1" w:styleId="1A1AA820E23144FCA4EF3D1804A3A0201">
    <w:name w:val="1A1AA820E23144FCA4EF3D1804A3A0201"/>
    <w:rsid w:val="00AC4EBF"/>
    <w:pPr>
      <w:spacing w:before="60" w:after="0" w:line="300" w:lineRule="auto"/>
      <w:jc w:val="center"/>
    </w:pPr>
    <w:rPr>
      <w:rFonts w:asciiTheme="majorHAnsi" w:hAnsiTheme="majorHAnsi"/>
      <w:b/>
      <w:sz w:val="28"/>
      <w:szCs w:val="24"/>
      <w:lang w:eastAsia="en-US"/>
    </w:rPr>
  </w:style>
  <w:style w:type="paragraph" w:customStyle="1" w:styleId="FAB21B0739B4405B99B52CE18F541C261">
    <w:name w:val="FAB21B0739B4405B99B52CE18F541C261"/>
    <w:rsid w:val="00AC4EBF"/>
    <w:pPr>
      <w:spacing w:before="40" w:after="480" w:line="240" w:lineRule="auto"/>
      <w:jc w:val="right"/>
    </w:pPr>
    <w:rPr>
      <w:rFonts w:asciiTheme="majorHAnsi" w:hAnsiTheme="majorHAnsi"/>
      <w:b/>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QB" Type="http://schemas.openxmlformats.org/officeDocument/2006/relationships/image" Target="images/QB.ico"/><Relationship Id="PC16" Type="http://schemas.openxmlformats.org/officeDocument/2006/relationships/image" Target="images/PC16.ico"/><Relationship Id="PDF" Type="http://schemas.openxmlformats.org/officeDocument/2006/relationships/image" Target="images/PDF.ico"/><Relationship Id="CA16" Type="http://schemas.openxmlformats.org/officeDocument/2006/relationships/image" Target="images/CA16.ico"/><Relationship Id="cv" Type="http://schemas.openxmlformats.org/officeDocument/2006/relationships/image" Target="images/cv.png"/><Relationship Id="PC" Type="http://schemas.openxmlformats.org/officeDocument/2006/relationships/image" Target="images/PC.ico"/><Relationship Id="QB2s" Type="http://schemas.openxmlformats.org/officeDocument/2006/relationships/image" Target="images/QB2s.png"/><Relationship Id="PFI16" Type="http://schemas.openxmlformats.org/officeDocument/2006/relationships/image" Target="images/PFI16.ico"/><Relationship Id="CA" Type="http://schemas.openxmlformats.org/officeDocument/2006/relationships/image" Target="images/CA.ico"/><Relationship Id="CJ" Type="http://schemas.openxmlformats.org/officeDocument/2006/relationships/image" Target="images/CJ.ico"/><Relationship Id="RP" Type="http://schemas.openxmlformats.org/officeDocument/2006/relationships/image" Target="images/RP.ico"/><Relationship Id="CJ16" Type="http://schemas.openxmlformats.org/officeDocument/2006/relationships/image" Target="images/CJ16.ico"/><Relationship Id="QB16" Type="http://schemas.openxmlformats.org/officeDocument/2006/relationships/image" Target="images/QB16.ico"/><Relationship Id="DD" Type="http://schemas.openxmlformats.org/officeDocument/2006/relationships/image" Target="images/DD.ico"/><Relationship Id="PFI" Type="http://schemas.openxmlformats.org/officeDocument/2006/relationships/image" Target="images/PFI.ico"/><Relationship Id="RP16" Type="http://schemas.openxmlformats.org/officeDocument/2006/relationships/image" Target="images/RP16.ico"/><Relationship Id="FR" Type="http://schemas.openxmlformats.org/officeDocument/2006/relationships/image" Target="images/FR.ico"/></Relationships>
</file>

<file path=customUI/customUI14.xml><?xml version="1.0" encoding="utf-8"?>
<customUI xmlns="http://schemas.microsoft.com/office/2009/07/customui">
  <ribbon startFromScratch="false">
    <tabs>
      <tab id="judgmenttemplates" label="Judgment Templates">
        <group id="BaseTemplates" label="Base Templates" imageMso="SetPertWeights" autoScale="true">
          <button id="btnPC" label="PC Judgment Template" image="PC" size="large" onAction="Procedures.ChooseMacro" visible="true"/>
          <button id="btnQB" label="QB Judgment Template" image="QB" size="large" onAction="Procedures.ChooseMacro" visible="true"/>
          <button id="btnCA" label="CA Judgment Template" image="CA" size="large" onAction="Procedures.ChooseMacro" visible="true"/>
          <button id="btnPFI" label="PC Fatality Inquiry Template" image="PFI" size="large" onAction="Procedures.ChooseMacro" visible="true"/>
        </group>
        <group id="TemplateModifications" label="Modifications" imageMso="SetPertWeights" autoScale="true">
          <button id="btnRP" label="Restrictions on Publication" image="RP" size="large" onAction="Procedures.ChooseMacro" visible="true"/>
          <button id="btnCJ" label="Corrected Judgment" image="CJ" size="large" onAction="Procedures.ChooseMacro" visible="true"/>
        </group>
        <group id="TemplateTools" label="Tools" imageMso="SetPertWeights" autoScale="true">
          <button id="btnFR" label="Flush Right" image="FR" size="large" onAction="Procedures.FlushRightTab" visible="true"/>
          <button id="btnDD" label="Prepare for Distribution" image="DD" size="large" onAction="Procedures.DistributeDocument" visible="true"/>
          <button id="btnPDF" label="Save as PDF" image="PDF" size="large" onAction="Procedures.SaveAsPDF" visible="true"/>
        </group>
        <group id="SmallIcons" label="SmallIcons" imageMso="SetPertWeights" autoScale="true" visible="false">
          <button id="qbtnPC" label="PC Judgment Template" image="PC16" onAction="Procedures.ChooseMacro" visible="false"/>
          <button id="qbtnQB" label="QB Judgment Template" image="QB16" onAction="Procedures.ChooseMacro" visible="false"/>
          <button id="qbtnCA" label="CA Judgment Template" image="CA16" onAction="Procedures.ChooseMacro" visible="false"/>
          <button id="qbtnPFI" label="PC Fatality Inquiry Template" image="PFI16" onAction="Procedures.ChooseMacro" visible="false"/>
          <button id="qbtnRP" label="Restrictions on Publication" image="RP16" onAction="Procedures.ChooseMacro" visible="false"/>
          <button id="qbtnCJ" label="Corrected Judgment" image="CJ16" onAction="Procedures.ChooseMacro" visible="fals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2FF39-55BA-496B-90E7-EE1069A1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975</Words>
  <Characters>5501</Characters>
  <Application>Microsoft Office Word</Application>
  <DocSecurity>0</DocSecurity>
  <Lines>110</Lines>
  <Paragraphs>42</Paragraphs>
  <ScaleCrop>false</ScaleCrop>
  <HeadingPairs>
    <vt:vector size="2" baseType="variant">
      <vt:variant>
        <vt:lpstr>Title</vt:lpstr>
      </vt:variant>
      <vt:variant>
        <vt:i4>1</vt:i4>
      </vt:variant>
    </vt:vector>
  </HeadingPairs>
  <TitlesOfParts>
    <vt:vector size="1" baseType="lpstr">
      <vt:lpstr/>
    </vt:vector>
  </TitlesOfParts>
  <Company>Alberta Courts</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Kelsi Schmidek</dc:creator>
  <cp:keywords/>
  <dc:description/>
  <cp:lastModifiedBy>Danielle Claughton</cp:lastModifiedBy>
  <cp:revision>2</cp:revision>
  <dcterms:created xsi:type="dcterms:W3CDTF">2026-03-23T15:20:00Z</dcterms:created>
  <dcterms:modified xsi:type="dcterms:W3CDTF">2026-03-23T15:20:00Z</dcterms:modified>
</cp:coreProperties>
</file>

<file path=userCustomization/customUI.xml><?xml version="1.0" encoding="utf-8"?>
<mso:customUI xmlns:mso="http://schemas.microsoft.com/office/2006/01/customui">
  <mso:ribbon>
    <mso:qat>
      <mso:documentControls>
        <mso:control idQ="mso:FileNewDefault" visible="true"/>
        <mso:control idQ="mso:FileOpen" visible="true"/>
        <mso:control idQ="mso:FileOpenRecentFile" visible="true"/>
        <mso:control idQ="mso:FileClose" visible="true"/>
        <mso:control idQ="mso:FileSendAsAttachment" visible="true"/>
        <mso:control idQ="mso:FilePrintQuick" visible="true"/>
        <mso:control idQ="mso:PrintPreviewAndPrint" visible="true"/>
        <mso:control idQ="mso:SpellingAndGrammar" visible="true"/>
        <mso:control idQ="mso:TableDrawTable" visible="true"/>
      </mso:documentControls>
    </mso:qat>
  </mso:ribbon>
</mso:customUI>
</file>