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2" w:type="dxa"/>
        <w:tblLayout w:type="fixed"/>
        <w:tblCellMar>
          <w:left w:w="115" w:type="dxa"/>
          <w:right w:w="115" w:type="dxa"/>
        </w:tblCellMar>
        <w:tblLook w:val="0000" w:firstRow="0" w:lastRow="0" w:firstColumn="0" w:lastColumn="0" w:noHBand="0" w:noVBand="0"/>
      </w:tblPr>
      <w:tblGrid>
        <w:gridCol w:w="7"/>
        <w:gridCol w:w="3707"/>
        <w:gridCol w:w="4299"/>
        <w:gridCol w:w="2339"/>
        <w:gridCol w:w="20"/>
      </w:tblGrid>
      <w:tr w:rsidR="00217589" w:rsidTr="00F90956">
        <w:trPr>
          <w:gridAfter w:val="1"/>
          <w:wAfter w:w="17" w:type="dxa"/>
          <w:trHeight w:val="288"/>
        </w:trPr>
        <w:tc>
          <w:tcPr>
            <w:tcW w:w="3715" w:type="dxa"/>
            <w:gridSpan w:val="2"/>
            <w:tcBorders>
              <w:top w:val="nil"/>
              <w:left w:val="nil"/>
              <w:bottom w:val="nil"/>
              <w:right w:val="nil"/>
            </w:tcBorders>
          </w:tcPr>
          <w:p w:rsidR="00F90956" w:rsidRDefault="006C35DA" w:rsidP="0034523C">
            <w:pPr>
              <w:rPr>
                <w:rFonts w:cs="Calibri"/>
                <w:szCs w:val="20"/>
              </w:rPr>
            </w:pPr>
            <w:bookmarkStart w:id="0" w:name="_GoBack"/>
            <w:bookmarkEnd w:id="0"/>
            <w:r>
              <w:rPr>
                <w:rFonts w:cs="Calibri"/>
                <w:szCs w:val="20"/>
              </w:rPr>
              <w:t>COURT FILE NUMBER</w:t>
            </w:r>
          </w:p>
        </w:tc>
        <w:tc>
          <w:tcPr>
            <w:tcW w:w="4300" w:type="dxa"/>
            <w:tcBorders>
              <w:top w:val="nil"/>
              <w:left w:val="nil"/>
              <w:bottom w:val="nil"/>
              <w:right w:val="single" w:sz="4" w:space="0" w:color="C0C0C0"/>
            </w:tcBorders>
          </w:tcPr>
          <w:p w:rsidR="00F90956" w:rsidRDefault="00F90956" w:rsidP="0034523C">
            <w:pPr>
              <w:rPr>
                <w:rFonts w:cs="Calibri"/>
                <w:szCs w:val="20"/>
              </w:rPr>
            </w:pPr>
          </w:p>
        </w:tc>
        <w:tc>
          <w:tcPr>
            <w:tcW w:w="2340" w:type="dxa"/>
            <w:vMerge w:val="restart"/>
            <w:tcBorders>
              <w:top w:val="single" w:sz="4" w:space="0" w:color="C0C0C0"/>
              <w:left w:val="single" w:sz="4" w:space="0" w:color="C0C0C0"/>
              <w:bottom w:val="single" w:sz="4" w:space="0" w:color="C0C0C0"/>
              <w:right w:val="single" w:sz="4" w:space="0" w:color="C0C0C0"/>
            </w:tcBorders>
          </w:tcPr>
          <w:p w:rsidR="00F90956" w:rsidRDefault="006C35DA" w:rsidP="0034523C">
            <w:pPr>
              <w:rPr>
                <w:rFonts w:cs="Calibri"/>
                <w:szCs w:val="20"/>
              </w:rPr>
            </w:pPr>
            <w:r>
              <w:rPr>
                <w:rFonts w:cs="Calibri"/>
                <w:szCs w:val="20"/>
              </w:rPr>
              <w:t>Clerk's Stamp</w:t>
            </w:r>
          </w:p>
        </w:tc>
      </w:tr>
      <w:tr w:rsidR="00217589" w:rsidTr="00F90956">
        <w:trPr>
          <w:gridAfter w:val="1"/>
          <w:wAfter w:w="17" w:type="dxa"/>
        </w:trPr>
        <w:tc>
          <w:tcPr>
            <w:tcW w:w="3715" w:type="dxa"/>
            <w:gridSpan w:val="2"/>
            <w:tcBorders>
              <w:top w:val="nil"/>
              <w:left w:val="nil"/>
              <w:bottom w:val="nil"/>
              <w:right w:val="nil"/>
            </w:tcBorders>
          </w:tcPr>
          <w:p w:rsidR="00F90956" w:rsidRDefault="00F90956" w:rsidP="0034523C">
            <w:pPr>
              <w:rPr>
                <w:rFonts w:cs="Calibri"/>
                <w:szCs w:val="20"/>
              </w:rPr>
            </w:pPr>
          </w:p>
        </w:tc>
        <w:tc>
          <w:tcPr>
            <w:tcW w:w="4300" w:type="dxa"/>
            <w:tcBorders>
              <w:top w:val="nil"/>
              <w:left w:val="nil"/>
              <w:bottom w:val="nil"/>
              <w:right w:val="single" w:sz="4" w:space="0" w:color="C0C0C0"/>
            </w:tcBorders>
          </w:tcPr>
          <w:p w:rsidR="00F90956" w:rsidRDefault="00F90956" w:rsidP="0034523C">
            <w:pPr>
              <w:rPr>
                <w:rFonts w:cs="Calibri"/>
                <w:szCs w:val="20"/>
              </w:rPr>
            </w:pPr>
          </w:p>
        </w:tc>
        <w:tc>
          <w:tcPr>
            <w:tcW w:w="2340" w:type="dxa"/>
            <w:vMerge/>
            <w:tcBorders>
              <w:top w:val="nil"/>
              <w:left w:val="single" w:sz="4" w:space="0" w:color="C0C0C0"/>
              <w:bottom w:val="single" w:sz="4" w:space="0" w:color="C0C0C0"/>
              <w:right w:val="single" w:sz="4" w:space="0" w:color="C0C0C0"/>
            </w:tcBorders>
          </w:tcPr>
          <w:p w:rsidR="00F90956" w:rsidRDefault="00F90956" w:rsidP="0034523C">
            <w:pPr>
              <w:rPr>
                <w:rFonts w:cs="Calibri"/>
                <w:szCs w:val="20"/>
              </w:rPr>
            </w:pPr>
          </w:p>
        </w:tc>
      </w:tr>
      <w:tr w:rsidR="00217589" w:rsidTr="00F90956">
        <w:trPr>
          <w:gridAfter w:val="1"/>
          <w:wAfter w:w="17" w:type="dxa"/>
        </w:trPr>
        <w:tc>
          <w:tcPr>
            <w:tcW w:w="3715" w:type="dxa"/>
            <w:gridSpan w:val="2"/>
            <w:tcBorders>
              <w:top w:val="nil"/>
              <w:left w:val="nil"/>
              <w:bottom w:val="nil"/>
              <w:right w:val="nil"/>
            </w:tcBorders>
          </w:tcPr>
          <w:p w:rsidR="00F90956" w:rsidRDefault="006C35DA" w:rsidP="0034523C">
            <w:pPr>
              <w:rPr>
                <w:rFonts w:cs="Calibri"/>
                <w:szCs w:val="20"/>
              </w:rPr>
            </w:pPr>
            <w:r>
              <w:rPr>
                <w:rFonts w:cs="Calibri"/>
                <w:szCs w:val="20"/>
              </w:rPr>
              <w:t>COURT</w:t>
            </w:r>
          </w:p>
        </w:tc>
        <w:tc>
          <w:tcPr>
            <w:tcW w:w="4300" w:type="dxa"/>
            <w:tcBorders>
              <w:top w:val="nil"/>
              <w:left w:val="nil"/>
              <w:bottom w:val="nil"/>
              <w:right w:val="single" w:sz="4" w:space="0" w:color="C0C0C0"/>
            </w:tcBorders>
          </w:tcPr>
          <w:p w:rsidR="00F90956" w:rsidRDefault="006C35DA" w:rsidP="0034523C">
            <w:pPr>
              <w:rPr>
                <w:rFonts w:cs="Calibri"/>
                <w:szCs w:val="20"/>
              </w:rPr>
            </w:pPr>
            <w:r>
              <w:rPr>
                <w:rFonts w:cs="Calibri"/>
                <w:szCs w:val="20"/>
              </w:rPr>
              <w:t>COURT OF QUEEN’S BENCH OF ALBERTA</w:t>
            </w:r>
          </w:p>
        </w:tc>
        <w:tc>
          <w:tcPr>
            <w:tcW w:w="2340" w:type="dxa"/>
            <w:vMerge/>
            <w:tcBorders>
              <w:top w:val="nil"/>
              <w:left w:val="single" w:sz="4" w:space="0" w:color="C0C0C0"/>
              <w:bottom w:val="single" w:sz="4" w:space="0" w:color="C0C0C0"/>
              <w:right w:val="single" w:sz="4" w:space="0" w:color="C0C0C0"/>
            </w:tcBorders>
          </w:tcPr>
          <w:p w:rsidR="00F90956" w:rsidRDefault="00F90956" w:rsidP="0034523C">
            <w:pPr>
              <w:rPr>
                <w:rFonts w:cs="Calibri"/>
                <w:szCs w:val="20"/>
              </w:rPr>
            </w:pPr>
          </w:p>
        </w:tc>
      </w:tr>
      <w:tr w:rsidR="00217589" w:rsidTr="00F90956">
        <w:trPr>
          <w:gridAfter w:val="1"/>
          <w:wAfter w:w="17" w:type="dxa"/>
        </w:trPr>
        <w:tc>
          <w:tcPr>
            <w:tcW w:w="3715" w:type="dxa"/>
            <w:gridSpan w:val="2"/>
            <w:tcBorders>
              <w:top w:val="nil"/>
              <w:left w:val="nil"/>
              <w:bottom w:val="nil"/>
              <w:right w:val="nil"/>
            </w:tcBorders>
          </w:tcPr>
          <w:p w:rsidR="00F90956" w:rsidRDefault="00F90956" w:rsidP="0034523C">
            <w:pPr>
              <w:rPr>
                <w:rFonts w:cs="Calibri"/>
                <w:szCs w:val="20"/>
              </w:rPr>
            </w:pPr>
          </w:p>
        </w:tc>
        <w:tc>
          <w:tcPr>
            <w:tcW w:w="4300" w:type="dxa"/>
            <w:tcBorders>
              <w:top w:val="nil"/>
              <w:left w:val="nil"/>
              <w:bottom w:val="nil"/>
              <w:right w:val="single" w:sz="4" w:space="0" w:color="C0C0C0"/>
            </w:tcBorders>
          </w:tcPr>
          <w:p w:rsidR="00F90956" w:rsidRDefault="00F90956" w:rsidP="0034523C">
            <w:pPr>
              <w:rPr>
                <w:rFonts w:cs="Calibri"/>
                <w:szCs w:val="20"/>
              </w:rPr>
            </w:pPr>
          </w:p>
        </w:tc>
        <w:tc>
          <w:tcPr>
            <w:tcW w:w="2340" w:type="dxa"/>
            <w:vMerge/>
            <w:tcBorders>
              <w:top w:val="nil"/>
              <w:left w:val="single" w:sz="4" w:space="0" w:color="C0C0C0"/>
              <w:bottom w:val="single" w:sz="4" w:space="0" w:color="C0C0C0"/>
              <w:right w:val="single" w:sz="4" w:space="0" w:color="C0C0C0"/>
            </w:tcBorders>
          </w:tcPr>
          <w:p w:rsidR="00F90956" w:rsidRDefault="00F90956" w:rsidP="0034523C">
            <w:pPr>
              <w:rPr>
                <w:rFonts w:cs="Calibri"/>
                <w:szCs w:val="20"/>
              </w:rPr>
            </w:pPr>
          </w:p>
        </w:tc>
      </w:tr>
      <w:tr w:rsidR="00217589" w:rsidTr="00F90956">
        <w:trPr>
          <w:gridAfter w:val="1"/>
          <w:wAfter w:w="17" w:type="dxa"/>
          <w:trHeight w:val="288"/>
        </w:trPr>
        <w:tc>
          <w:tcPr>
            <w:tcW w:w="3715" w:type="dxa"/>
            <w:gridSpan w:val="2"/>
            <w:tcBorders>
              <w:top w:val="nil"/>
              <w:left w:val="nil"/>
              <w:bottom w:val="nil"/>
              <w:right w:val="nil"/>
            </w:tcBorders>
          </w:tcPr>
          <w:p w:rsidR="00F90956" w:rsidRDefault="006C35DA" w:rsidP="0034523C">
            <w:pPr>
              <w:rPr>
                <w:rFonts w:cs="Calibri"/>
                <w:szCs w:val="20"/>
              </w:rPr>
            </w:pPr>
            <w:r>
              <w:rPr>
                <w:rFonts w:cs="Calibri"/>
                <w:szCs w:val="20"/>
              </w:rPr>
              <w:t>JUDICIAL CENTRE</w:t>
            </w:r>
          </w:p>
        </w:tc>
        <w:tc>
          <w:tcPr>
            <w:tcW w:w="4300" w:type="dxa"/>
            <w:tcBorders>
              <w:top w:val="nil"/>
              <w:left w:val="nil"/>
              <w:bottom w:val="nil"/>
              <w:right w:val="single" w:sz="4" w:space="0" w:color="C0C0C0"/>
            </w:tcBorders>
          </w:tcPr>
          <w:p w:rsidR="00F90956" w:rsidRDefault="00F90956" w:rsidP="0034523C">
            <w:pPr>
              <w:rPr>
                <w:rFonts w:cs="Calibri"/>
                <w:szCs w:val="20"/>
              </w:rPr>
            </w:pPr>
          </w:p>
        </w:tc>
        <w:tc>
          <w:tcPr>
            <w:tcW w:w="2340" w:type="dxa"/>
            <w:vMerge/>
            <w:tcBorders>
              <w:top w:val="nil"/>
              <w:left w:val="single" w:sz="4" w:space="0" w:color="C0C0C0"/>
              <w:bottom w:val="single" w:sz="4" w:space="0" w:color="C0C0C0"/>
              <w:right w:val="single" w:sz="4" w:space="0" w:color="C0C0C0"/>
            </w:tcBorders>
          </w:tcPr>
          <w:p w:rsidR="00F90956" w:rsidRDefault="00F90956" w:rsidP="0034523C">
            <w:pPr>
              <w:rPr>
                <w:rFonts w:cs="Calibri"/>
                <w:szCs w:val="20"/>
              </w:rPr>
            </w:pPr>
          </w:p>
        </w:tc>
      </w:tr>
      <w:tr w:rsidR="00217589" w:rsidTr="00F90956">
        <w:trPr>
          <w:gridAfter w:val="1"/>
          <w:wAfter w:w="17" w:type="dxa"/>
        </w:trPr>
        <w:tc>
          <w:tcPr>
            <w:tcW w:w="3715" w:type="dxa"/>
            <w:gridSpan w:val="2"/>
            <w:tcBorders>
              <w:top w:val="nil"/>
              <w:left w:val="nil"/>
              <w:bottom w:val="nil"/>
              <w:right w:val="nil"/>
            </w:tcBorders>
          </w:tcPr>
          <w:p w:rsidR="00F90956" w:rsidRDefault="00F90956" w:rsidP="0034523C">
            <w:pPr>
              <w:rPr>
                <w:rFonts w:cs="Calibri"/>
                <w:szCs w:val="20"/>
              </w:rPr>
            </w:pPr>
          </w:p>
        </w:tc>
        <w:tc>
          <w:tcPr>
            <w:tcW w:w="4300" w:type="dxa"/>
            <w:tcBorders>
              <w:top w:val="nil"/>
              <w:left w:val="nil"/>
              <w:bottom w:val="nil"/>
              <w:right w:val="single" w:sz="4" w:space="0" w:color="C0C0C0"/>
            </w:tcBorders>
          </w:tcPr>
          <w:p w:rsidR="00F90956" w:rsidRDefault="00F90956" w:rsidP="0034523C">
            <w:pPr>
              <w:rPr>
                <w:rFonts w:cs="Calibri"/>
                <w:szCs w:val="20"/>
              </w:rPr>
            </w:pPr>
          </w:p>
        </w:tc>
        <w:tc>
          <w:tcPr>
            <w:tcW w:w="2340" w:type="dxa"/>
            <w:vMerge/>
            <w:tcBorders>
              <w:top w:val="nil"/>
              <w:left w:val="single" w:sz="4" w:space="0" w:color="C0C0C0"/>
              <w:bottom w:val="single" w:sz="4" w:space="0" w:color="C0C0C0"/>
              <w:right w:val="single" w:sz="4" w:space="0" w:color="C0C0C0"/>
            </w:tcBorders>
          </w:tcPr>
          <w:p w:rsidR="00F90956" w:rsidRDefault="00F90956" w:rsidP="0034523C">
            <w:pPr>
              <w:rPr>
                <w:rFonts w:cs="Calibri"/>
                <w:szCs w:val="20"/>
              </w:rPr>
            </w:pPr>
          </w:p>
        </w:tc>
      </w:tr>
      <w:tr w:rsidR="00217589" w:rsidTr="00F90956">
        <w:trPr>
          <w:gridAfter w:val="1"/>
          <w:wAfter w:w="17" w:type="dxa"/>
          <w:trHeight w:val="288"/>
        </w:trPr>
        <w:tc>
          <w:tcPr>
            <w:tcW w:w="3715" w:type="dxa"/>
            <w:gridSpan w:val="2"/>
            <w:tcBorders>
              <w:top w:val="nil"/>
              <w:left w:val="nil"/>
              <w:bottom w:val="nil"/>
              <w:right w:val="nil"/>
            </w:tcBorders>
          </w:tcPr>
          <w:p w:rsidR="00F90956" w:rsidRDefault="006C35DA" w:rsidP="0034523C">
            <w:pPr>
              <w:rPr>
                <w:rFonts w:cs="Calibri"/>
                <w:szCs w:val="20"/>
              </w:rPr>
            </w:pPr>
            <w:r>
              <w:rPr>
                <w:rFonts w:cs="Calibri"/>
                <w:szCs w:val="20"/>
              </w:rPr>
              <w:t>PLAINTIFF</w:t>
            </w:r>
          </w:p>
        </w:tc>
        <w:tc>
          <w:tcPr>
            <w:tcW w:w="4300" w:type="dxa"/>
            <w:tcBorders>
              <w:top w:val="nil"/>
              <w:left w:val="nil"/>
              <w:bottom w:val="nil"/>
              <w:right w:val="nil"/>
            </w:tcBorders>
          </w:tcPr>
          <w:p w:rsidR="00F90956" w:rsidRDefault="00F90956" w:rsidP="0034523C">
            <w:pPr>
              <w:pStyle w:val="NRBodyText"/>
              <w:spacing w:before="120" w:after="120"/>
              <w:jc w:val="left"/>
              <w:rPr>
                <w:rFonts w:cs="Calibri"/>
                <w:szCs w:val="20"/>
              </w:rPr>
            </w:pPr>
          </w:p>
        </w:tc>
        <w:tc>
          <w:tcPr>
            <w:tcW w:w="2340" w:type="dxa"/>
            <w:tcBorders>
              <w:top w:val="single" w:sz="4" w:space="0" w:color="C0C0C0"/>
              <w:left w:val="nil"/>
              <w:bottom w:val="nil"/>
              <w:right w:val="nil"/>
            </w:tcBorders>
          </w:tcPr>
          <w:p w:rsidR="00F90956" w:rsidRDefault="00F90956" w:rsidP="0034523C">
            <w:pPr>
              <w:rPr>
                <w:rFonts w:eastAsia="Times New Roman" w:cs="Arial"/>
                <w:b/>
                <w:szCs w:val="20"/>
              </w:rPr>
            </w:pPr>
          </w:p>
        </w:tc>
      </w:tr>
      <w:tr w:rsidR="00217589" w:rsidTr="00F90956">
        <w:trPr>
          <w:gridAfter w:val="1"/>
          <w:wAfter w:w="17" w:type="dxa"/>
        </w:trPr>
        <w:tc>
          <w:tcPr>
            <w:tcW w:w="3715" w:type="dxa"/>
            <w:gridSpan w:val="2"/>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DEFENDANT</w:t>
            </w:r>
          </w:p>
        </w:tc>
        <w:tc>
          <w:tcPr>
            <w:tcW w:w="4300" w:type="dxa"/>
            <w:tcBorders>
              <w:top w:val="nil"/>
              <w:left w:val="nil"/>
              <w:bottom w:val="nil"/>
              <w:right w:val="nil"/>
            </w:tcBorders>
          </w:tcPr>
          <w:p w:rsidR="00F90956" w:rsidRDefault="00F90956" w:rsidP="0034523C">
            <w:pPr>
              <w:rPr>
                <w:rFonts w:eastAsia="Times New Roman" w:cs="Calibri"/>
                <w:szCs w:val="20"/>
              </w:rPr>
            </w:pPr>
          </w:p>
        </w:tc>
        <w:tc>
          <w:tcPr>
            <w:tcW w:w="2340" w:type="dxa"/>
            <w:tcBorders>
              <w:top w:val="nil"/>
              <w:left w:val="nil"/>
              <w:bottom w:val="nil"/>
              <w:right w:val="nil"/>
            </w:tcBorders>
          </w:tcPr>
          <w:p w:rsidR="00F90956" w:rsidRDefault="00F90956" w:rsidP="0034523C">
            <w:pPr>
              <w:rPr>
                <w:rFonts w:eastAsia="Times New Roman" w:cs="Calibri"/>
                <w:szCs w:val="20"/>
              </w:rPr>
            </w:pPr>
          </w:p>
        </w:tc>
      </w:tr>
      <w:tr w:rsidR="00217589" w:rsidTr="00F90956">
        <w:trPr>
          <w:gridAfter w:val="1"/>
          <w:wAfter w:w="17" w:type="dxa"/>
        </w:trPr>
        <w:tc>
          <w:tcPr>
            <w:tcW w:w="3715" w:type="dxa"/>
            <w:gridSpan w:val="2"/>
            <w:tcBorders>
              <w:top w:val="nil"/>
              <w:left w:val="nil"/>
              <w:bottom w:val="nil"/>
              <w:right w:val="nil"/>
            </w:tcBorders>
          </w:tcPr>
          <w:p w:rsidR="00F90956" w:rsidRDefault="00F90956" w:rsidP="0034523C">
            <w:pPr>
              <w:rPr>
                <w:rFonts w:eastAsia="Times New Roman" w:cs="Calibri"/>
                <w:szCs w:val="20"/>
              </w:rPr>
            </w:pPr>
          </w:p>
        </w:tc>
        <w:tc>
          <w:tcPr>
            <w:tcW w:w="4300" w:type="dxa"/>
            <w:tcBorders>
              <w:top w:val="nil"/>
              <w:left w:val="nil"/>
              <w:bottom w:val="nil"/>
              <w:right w:val="nil"/>
            </w:tcBorders>
          </w:tcPr>
          <w:p w:rsidR="00F90956" w:rsidRDefault="00F90956" w:rsidP="0034523C">
            <w:pPr>
              <w:rPr>
                <w:rFonts w:eastAsia="Times New Roman" w:cs="Calibri"/>
                <w:szCs w:val="20"/>
              </w:rPr>
            </w:pPr>
          </w:p>
        </w:tc>
        <w:tc>
          <w:tcPr>
            <w:tcW w:w="2340" w:type="dxa"/>
            <w:tcBorders>
              <w:top w:val="nil"/>
              <w:left w:val="nil"/>
              <w:bottom w:val="nil"/>
              <w:right w:val="nil"/>
            </w:tcBorders>
          </w:tcPr>
          <w:p w:rsidR="00F90956" w:rsidRDefault="00F90956" w:rsidP="0034523C">
            <w:pPr>
              <w:rPr>
                <w:rFonts w:eastAsia="Times New Roman" w:cs="Calibri"/>
                <w:szCs w:val="20"/>
              </w:rPr>
            </w:pPr>
          </w:p>
        </w:tc>
      </w:tr>
      <w:tr w:rsidR="00217589" w:rsidTr="00F90956">
        <w:trPr>
          <w:gridAfter w:val="1"/>
          <w:wAfter w:w="17" w:type="dxa"/>
        </w:trPr>
        <w:tc>
          <w:tcPr>
            <w:tcW w:w="3715" w:type="dxa"/>
            <w:gridSpan w:val="2"/>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DOCUMENT</w:t>
            </w:r>
          </w:p>
        </w:tc>
        <w:tc>
          <w:tcPr>
            <w:tcW w:w="4300" w:type="dxa"/>
            <w:tcBorders>
              <w:top w:val="nil"/>
              <w:left w:val="nil"/>
              <w:bottom w:val="nil"/>
              <w:right w:val="nil"/>
            </w:tcBorders>
          </w:tcPr>
          <w:p w:rsidR="00F90956" w:rsidRDefault="006C35DA" w:rsidP="0034523C">
            <w:pPr>
              <w:rPr>
                <w:rFonts w:eastAsia="Times New Roman" w:cs="Calibri"/>
                <w:b/>
                <w:szCs w:val="20"/>
              </w:rPr>
            </w:pPr>
            <w:r>
              <w:rPr>
                <w:rFonts w:eastAsia="Times New Roman" w:cs="Calibri"/>
                <w:b/>
                <w:szCs w:val="20"/>
              </w:rPr>
              <w:t>APPROVAL AND VESTING ORDER</w:t>
            </w:r>
          </w:p>
          <w:p w:rsidR="00F90956" w:rsidRDefault="006C35DA" w:rsidP="0034523C">
            <w:pPr>
              <w:rPr>
                <w:rFonts w:eastAsia="Times New Roman" w:cs="Calibri"/>
                <w:b/>
                <w:szCs w:val="20"/>
              </w:rPr>
            </w:pPr>
            <w:r>
              <w:rPr>
                <w:rFonts w:eastAsia="Times New Roman" w:cs="Calibri"/>
                <w:b/>
                <w:szCs w:val="20"/>
              </w:rPr>
              <w:t>(Sale by Receiver)</w:t>
            </w:r>
          </w:p>
          <w:p w:rsidR="00F90956" w:rsidRDefault="00F90956" w:rsidP="0034523C">
            <w:pPr>
              <w:rPr>
                <w:rFonts w:eastAsia="Times New Roman" w:cs="Calibri"/>
                <w:b/>
                <w:szCs w:val="20"/>
              </w:rPr>
            </w:pPr>
          </w:p>
        </w:tc>
        <w:tc>
          <w:tcPr>
            <w:tcW w:w="2340" w:type="dxa"/>
            <w:tcBorders>
              <w:top w:val="nil"/>
              <w:left w:val="nil"/>
              <w:bottom w:val="nil"/>
              <w:right w:val="nil"/>
            </w:tcBorders>
          </w:tcPr>
          <w:p w:rsidR="00F90956" w:rsidRDefault="00F90956" w:rsidP="0034523C">
            <w:pPr>
              <w:rPr>
                <w:rFonts w:eastAsia="Times New Roman" w:cs="Calibri"/>
                <w:b/>
                <w:szCs w:val="20"/>
              </w:rPr>
            </w:pPr>
          </w:p>
        </w:tc>
      </w:tr>
      <w:tr w:rsidR="00217589" w:rsidTr="00F90956">
        <w:tblPrEx>
          <w:tblCellMar>
            <w:left w:w="108" w:type="dxa"/>
            <w:right w:w="108" w:type="dxa"/>
          </w:tblCellMar>
        </w:tblPrEx>
        <w:trPr>
          <w:gridBefore w:val="1"/>
          <w:wBefore w:w="7" w:type="dxa"/>
        </w:trPr>
        <w:tc>
          <w:tcPr>
            <w:tcW w:w="3705" w:type="dxa"/>
            <w:tcBorders>
              <w:top w:val="nil"/>
              <w:left w:val="nil"/>
              <w:bottom w:val="nil"/>
              <w:right w:val="nil"/>
            </w:tcBorders>
          </w:tcPr>
          <w:p w:rsidR="00F90956" w:rsidRDefault="006C35DA" w:rsidP="0034523C">
            <w:pPr>
              <w:rPr>
                <w:rFonts w:cs="Calibri"/>
                <w:szCs w:val="20"/>
              </w:rPr>
            </w:pPr>
            <w:r>
              <w:rPr>
                <w:rFonts w:cs="Calibri"/>
                <w:szCs w:val="20"/>
              </w:rPr>
              <w:t xml:space="preserve">ADDRESS FOR SERVICE AND CONTACT INFORMATION OF PARTY FILING </w:t>
            </w:r>
            <w:r>
              <w:rPr>
                <w:rFonts w:cs="Calibri"/>
                <w:szCs w:val="20"/>
              </w:rPr>
              <w:t>THIS DOCUMENT</w:t>
            </w:r>
          </w:p>
        </w:tc>
        <w:tc>
          <w:tcPr>
            <w:tcW w:w="6660" w:type="dxa"/>
            <w:gridSpan w:val="3"/>
            <w:tcBorders>
              <w:top w:val="nil"/>
              <w:left w:val="nil"/>
              <w:bottom w:val="nil"/>
              <w:right w:val="nil"/>
            </w:tcBorders>
          </w:tcPr>
          <w:p w:rsidR="00F90956" w:rsidRDefault="00F90956" w:rsidP="0034523C">
            <w:pPr>
              <w:rPr>
                <w:rFonts w:cs="Calibri"/>
                <w:szCs w:val="20"/>
              </w:rPr>
            </w:pPr>
          </w:p>
          <w:p w:rsidR="00F90956" w:rsidRDefault="00F90956" w:rsidP="0034523C">
            <w:pPr>
              <w:rPr>
                <w:rFonts w:cs="Calibri"/>
                <w:szCs w:val="20"/>
              </w:rPr>
            </w:pPr>
          </w:p>
        </w:tc>
      </w:tr>
    </w:tbl>
    <w:p w:rsidR="00850A7B" w:rsidRDefault="00850A7B" w:rsidP="006932BA">
      <w:pPr>
        <w:pStyle w:val="RegularText"/>
      </w:pPr>
    </w:p>
    <w:p w:rsidR="00F90956" w:rsidRDefault="006C35DA" w:rsidP="00F90956">
      <w:pPr>
        <w:spacing w:after="240" w:line="360" w:lineRule="auto"/>
        <w:jc w:val="left"/>
        <w:rPr>
          <w:rFonts w:cs="Calibri"/>
          <w:b/>
          <w:szCs w:val="20"/>
        </w:rPr>
      </w:pPr>
      <w:r>
        <w:rPr>
          <w:rFonts w:cs="Calibri"/>
          <w:b/>
          <w:szCs w:val="20"/>
        </w:rPr>
        <w:t>DATE ON WHICH ORDER WAS PRONOUNCED:  ___________________________________</w:t>
      </w:r>
    </w:p>
    <w:p w:rsidR="00F90956" w:rsidRDefault="006C35DA" w:rsidP="00F90956">
      <w:pPr>
        <w:spacing w:after="240" w:line="360" w:lineRule="auto"/>
        <w:jc w:val="left"/>
        <w:rPr>
          <w:szCs w:val="20"/>
        </w:rPr>
      </w:pPr>
      <w:bookmarkStart w:id="1" w:name="_DV_M1"/>
      <w:bookmarkEnd w:id="1"/>
      <w:r>
        <w:rPr>
          <w:b/>
          <w:szCs w:val="20"/>
        </w:rPr>
        <w:t>LOCATION WHERE ORDER WAS PRONOUNCED:</w:t>
      </w:r>
      <w:r>
        <w:rPr>
          <w:szCs w:val="20"/>
        </w:rPr>
        <w:t xml:space="preserve">  _________________________________</w:t>
      </w:r>
    </w:p>
    <w:p w:rsidR="00F90956" w:rsidRDefault="006C35DA" w:rsidP="00F90956">
      <w:pPr>
        <w:spacing w:after="240" w:line="360" w:lineRule="auto"/>
        <w:jc w:val="left"/>
        <w:rPr>
          <w:rFonts w:cs="Calibri"/>
          <w:b/>
          <w:szCs w:val="20"/>
        </w:rPr>
      </w:pPr>
      <w:bookmarkStart w:id="2" w:name="_DV_M2"/>
      <w:bookmarkEnd w:id="2"/>
      <w:r>
        <w:rPr>
          <w:rFonts w:cs="Calibri"/>
          <w:b/>
          <w:szCs w:val="20"/>
        </w:rPr>
        <w:t>NAME OF JUSTICE WHO MADE THIS ORDER:    ___________________________________</w:t>
      </w:r>
    </w:p>
    <w:p w:rsidR="00F90956" w:rsidRDefault="006C35DA" w:rsidP="00F90956">
      <w:pPr>
        <w:spacing w:after="240" w:line="360" w:lineRule="auto"/>
        <w:ind w:firstLine="720"/>
        <w:rPr>
          <w:rFonts w:cs="Calibri"/>
          <w:szCs w:val="20"/>
        </w:rPr>
      </w:pPr>
      <w:bookmarkStart w:id="3" w:name="_DV_M3"/>
      <w:bookmarkEnd w:id="3"/>
      <w:r>
        <w:rPr>
          <w:rFonts w:cs="Calibri"/>
          <w:b/>
          <w:szCs w:val="20"/>
        </w:rPr>
        <w:t xml:space="preserve">UPON THE </w:t>
      </w:r>
      <w:r>
        <w:rPr>
          <w:rFonts w:cs="Calibri"/>
          <w:b/>
          <w:szCs w:val="20"/>
        </w:rPr>
        <w:t>APPLICATION</w:t>
      </w:r>
      <w:r>
        <w:rPr>
          <w:rFonts w:cs="Calibri"/>
          <w:szCs w:val="20"/>
        </w:rPr>
        <w:t xml:space="preserve"> by </w:t>
      </w:r>
      <w:r>
        <w:rPr>
          <w:rFonts w:cs="Calibri"/>
          <w:b/>
          <w:szCs w:val="20"/>
        </w:rPr>
        <w:t>[Receiver’s Name]</w:t>
      </w:r>
      <w:r>
        <w:rPr>
          <w:rFonts w:cs="Calibri"/>
          <w:szCs w:val="20"/>
        </w:rPr>
        <w:t xml:space="preserve"> in its capacity as the Court-appointed </w:t>
      </w:r>
      <w:r>
        <w:rPr>
          <w:rFonts w:cs="Calibri"/>
          <w:b/>
          <w:szCs w:val="20"/>
        </w:rPr>
        <w:t>[receiver/receiver and manager]</w:t>
      </w:r>
      <w:r>
        <w:rPr>
          <w:rFonts w:cs="Calibri"/>
          <w:szCs w:val="20"/>
        </w:rPr>
        <w:t xml:space="preserve"> (the </w:t>
      </w:r>
      <w:r w:rsidR="00D21647">
        <w:rPr>
          <w:rFonts w:cs="Calibri"/>
          <w:szCs w:val="20"/>
        </w:rPr>
        <w:t>“</w:t>
      </w:r>
      <w:r>
        <w:rPr>
          <w:rFonts w:cs="Calibri"/>
          <w:szCs w:val="20"/>
        </w:rPr>
        <w:t>Receiver</w:t>
      </w:r>
      <w:r w:rsidR="00D21647">
        <w:rPr>
          <w:rFonts w:cs="Calibri"/>
          <w:szCs w:val="20"/>
        </w:rPr>
        <w:t>”</w:t>
      </w:r>
      <w:r>
        <w:rPr>
          <w:rFonts w:cs="Calibri"/>
          <w:szCs w:val="20"/>
        </w:rPr>
        <w:t>) of the undertaking</w:t>
      </w:r>
      <w:r w:rsidR="00DF6F8B">
        <w:rPr>
          <w:rFonts w:cs="Calibri"/>
          <w:szCs w:val="20"/>
        </w:rPr>
        <w:t>s</w:t>
      </w:r>
      <w:r>
        <w:rPr>
          <w:rFonts w:cs="Calibri"/>
          <w:szCs w:val="20"/>
        </w:rPr>
        <w:t xml:space="preserve">, property and assets of </w:t>
      </w:r>
      <w:r>
        <w:rPr>
          <w:rFonts w:cs="Calibri"/>
          <w:b/>
          <w:szCs w:val="20"/>
        </w:rPr>
        <w:t>[Debtor]</w:t>
      </w:r>
      <w:r>
        <w:rPr>
          <w:rFonts w:cs="Calibri"/>
          <w:szCs w:val="20"/>
        </w:rPr>
        <w:t xml:space="preserve"> (the </w:t>
      </w:r>
      <w:r w:rsidR="00D21647">
        <w:rPr>
          <w:rFonts w:cs="Calibri"/>
          <w:szCs w:val="20"/>
        </w:rPr>
        <w:t>“</w:t>
      </w:r>
      <w:r>
        <w:rPr>
          <w:rFonts w:cs="Calibri"/>
          <w:szCs w:val="20"/>
        </w:rPr>
        <w:t>Debtor</w:t>
      </w:r>
      <w:r w:rsidR="00D21647">
        <w:rPr>
          <w:rFonts w:cs="Calibri"/>
          <w:szCs w:val="20"/>
        </w:rPr>
        <w:t>”</w:t>
      </w:r>
      <w:r>
        <w:rPr>
          <w:rFonts w:cs="Calibri"/>
          <w:szCs w:val="20"/>
        </w:rPr>
        <w:t xml:space="preserve">) for an order approving the sale transaction (the </w:t>
      </w:r>
      <w:r w:rsidR="00D21647">
        <w:rPr>
          <w:rFonts w:cs="Calibri"/>
          <w:szCs w:val="20"/>
        </w:rPr>
        <w:t>“</w:t>
      </w:r>
      <w:r>
        <w:rPr>
          <w:rFonts w:cs="Calibri"/>
          <w:szCs w:val="20"/>
        </w:rPr>
        <w:t>Transaction</w:t>
      </w:r>
      <w:r w:rsidR="00D21647">
        <w:rPr>
          <w:rFonts w:cs="Calibri"/>
          <w:szCs w:val="20"/>
        </w:rPr>
        <w:t>”</w:t>
      </w:r>
      <w:r>
        <w:rPr>
          <w:rFonts w:cs="Calibri"/>
          <w:szCs w:val="20"/>
        </w:rPr>
        <w:t>) con</w:t>
      </w:r>
      <w:r>
        <w:rPr>
          <w:rFonts w:cs="Calibri"/>
          <w:szCs w:val="20"/>
        </w:rPr>
        <w:t xml:space="preserve">templated by an agreement of purchase and sale (the </w:t>
      </w:r>
      <w:r w:rsidR="00D21647">
        <w:rPr>
          <w:rFonts w:cs="Calibri"/>
          <w:szCs w:val="20"/>
        </w:rPr>
        <w:t>“</w:t>
      </w:r>
      <w:r>
        <w:rPr>
          <w:rFonts w:cs="Calibri"/>
          <w:szCs w:val="20"/>
        </w:rPr>
        <w:t>Sale Agreement</w:t>
      </w:r>
      <w:r w:rsidR="00D21647">
        <w:rPr>
          <w:rFonts w:cs="Calibri"/>
          <w:szCs w:val="20"/>
        </w:rPr>
        <w:t>”</w:t>
      </w:r>
      <w:r>
        <w:rPr>
          <w:rFonts w:cs="Calibri"/>
          <w:szCs w:val="20"/>
        </w:rPr>
        <w:t xml:space="preserve">) between the Receiver and </w:t>
      </w:r>
      <w:r>
        <w:rPr>
          <w:rFonts w:cs="Calibri"/>
          <w:b/>
          <w:szCs w:val="20"/>
        </w:rPr>
        <w:t>[Name of Purchaser]</w:t>
      </w:r>
      <w:r>
        <w:rPr>
          <w:rFonts w:cs="Calibri"/>
          <w:szCs w:val="20"/>
        </w:rPr>
        <w:t xml:space="preserve"> (the </w:t>
      </w:r>
      <w:r w:rsidR="00D21647">
        <w:rPr>
          <w:rFonts w:cs="Calibri"/>
          <w:szCs w:val="20"/>
        </w:rPr>
        <w:t>“</w:t>
      </w:r>
      <w:r>
        <w:rPr>
          <w:rFonts w:cs="Calibri"/>
          <w:szCs w:val="20"/>
        </w:rPr>
        <w:t>Purchaser</w:t>
      </w:r>
      <w:r w:rsidR="00D21647">
        <w:rPr>
          <w:rFonts w:cs="Calibri"/>
          <w:szCs w:val="20"/>
        </w:rPr>
        <w:t>”</w:t>
      </w:r>
      <w:r>
        <w:rPr>
          <w:rFonts w:cs="Calibri"/>
          <w:szCs w:val="20"/>
        </w:rPr>
        <w:t xml:space="preserve">) dated </w:t>
      </w:r>
      <w:r>
        <w:rPr>
          <w:rFonts w:cs="Calibri"/>
          <w:b/>
          <w:szCs w:val="20"/>
        </w:rPr>
        <w:t>[Date]</w:t>
      </w:r>
      <w:r>
        <w:rPr>
          <w:rFonts w:cs="Calibri"/>
          <w:szCs w:val="20"/>
        </w:rPr>
        <w:t xml:space="preserve"> and appended to the ___ Report of the Receiver dated </w:t>
      </w:r>
      <w:r>
        <w:rPr>
          <w:rFonts w:cs="Calibri"/>
          <w:b/>
          <w:szCs w:val="20"/>
        </w:rPr>
        <w:t>[Date]</w:t>
      </w:r>
      <w:r>
        <w:rPr>
          <w:rFonts w:cs="Calibri"/>
          <w:szCs w:val="20"/>
        </w:rPr>
        <w:t xml:space="preserve"> (the </w:t>
      </w:r>
      <w:r w:rsidR="00D21647">
        <w:rPr>
          <w:rFonts w:cs="Calibri"/>
          <w:szCs w:val="20"/>
        </w:rPr>
        <w:t>“</w:t>
      </w:r>
      <w:r>
        <w:rPr>
          <w:rFonts w:cs="Calibri"/>
          <w:szCs w:val="20"/>
        </w:rPr>
        <w:t>Report</w:t>
      </w:r>
      <w:r w:rsidR="00D21647">
        <w:rPr>
          <w:rFonts w:cs="Calibri"/>
          <w:szCs w:val="20"/>
        </w:rPr>
        <w:t>”</w:t>
      </w:r>
      <w:r>
        <w:rPr>
          <w:rFonts w:cs="Calibri"/>
          <w:szCs w:val="20"/>
        </w:rPr>
        <w:t>), and vesting in the Purchaser (or i</w:t>
      </w:r>
      <w:r>
        <w:rPr>
          <w:rFonts w:cs="Calibri"/>
          <w:szCs w:val="20"/>
        </w:rPr>
        <w:t>ts nominee)</w:t>
      </w:r>
      <w:bookmarkStart w:id="4" w:name="_DV_M4"/>
      <w:bookmarkEnd w:id="4"/>
      <w:r>
        <w:rPr>
          <w:rStyle w:val="FootnoteReference"/>
          <w:rFonts w:cs="Calibri"/>
          <w:szCs w:val="20"/>
        </w:rPr>
        <w:footnoteReference w:id="1"/>
      </w:r>
      <w:r>
        <w:rPr>
          <w:rStyle w:val="FootnoteReference"/>
          <w:szCs w:val="20"/>
        </w:rPr>
        <w:t xml:space="preserve"> </w:t>
      </w:r>
      <w:r>
        <w:rPr>
          <w:rFonts w:cs="Calibri"/>
          <w:szCs w:val="20"/>
        </w:rPr>
        <w:t xml:space="preserve">the Debtor’s right, title and interest in and to the assets described in the Sale Agreement (the </w:t>
      </w:r>
      <w:r w:rsidR="00D21647">
        <w:rPr>
          <w:rFonts w:cs="Calibri"/>
          <w:szCs w:val="20"/>
        </w:rPr>
        <w:t>“</w:t>
      </w:r>
      <w:r>
        <w:rPr>
          <w:rFonts w:cs="Calibri"/>
          <w:szCs w:val="20"/>
        </w:rPr>
        <w:t>Purchased Assets</w:t>
      </w:r>
      <w:r w:rsidR="00D21647">
        <w:rPr>
          <w:rFonts w:cs="Calibri"/>
          <w:szCs w:val="20"/>
        </w:rPr>
        <w:t>”</w:t>
      </w:r>
      <w:r>
        <w:rPr>
          <w:rFonts w:cs="Calibri"/>
          <w:szCs w:val="20"/>
        </w:rPr>
        <w:t xml:space="preserve">); </w:t>
      </w:r>
    </w:p>
    <w:p w:rsidR="00F90956" w:rsidRDefault="006C35DA" w:rsidP="00F90956">
      <w:pPr>
        <w:spacing w:after="240" w:line="360" w:lineRule="auto"/>
        <w:ind w:firstLine="720"/>
        <w:rPr>
          <w:rFonts w:cs="Calibri"/>
          <w:szCs w:val="20"/>
          <w:lang w:val="en-US"/>
        </w:rPr>
      </w:pPr>
      <w:bookmarkStart w:id="5" w:name="_DV_M5"/>
      <w:bookmarkEnd w:id="5"/>
      <w:r>
        <w:rPr>
          <w:rFonts w:cs="Calibri"/>
          <w:szCs w:val="20"/>
        </w:rPr>
        <w:t xml:space="preserve"> </w:t>
      </w:r>
      <w:r>
        <w:rPr>
          <w:rFonts w:cs="Calibri"/>
          <w:b/>
          <w:szCs w:val="20"/>
        </w:rPr>
        <w:t>AND UPON HAVING READ</w:t>
      </w:r>
      <w:r>
        <w:rPr>
          <w:rFonts w:cs="Calibri"/>
          <w:szCs w:val="20"/>
        </w:rPr>
        <w:t xml:space="preserve"> the Receivership Order dated </w:t>
      </w:r>
      <w:r>
        <w:rPr>
          <w:rFonts w:cs="Calibri"/>
          <w:b/>
          <w:szCs w:val="20"/>
        </w:rPr>
        <w:t>[Date]</w:t>
      </w:r>
      <w:r>
        <w:rPr>
          <w:rFonts w:cs="Calibri"/>
          <w:szCs w:val="20"/>
        </w:rPr>
        <w:t xml:space="preserve"> (the </w:t>
      </w:r>
      <w:r w:rsidR="00D21647">
        <w:rPr>
          <w:rFonts w:cs="Calibri"/>
          <w:szCs w:val="20"/>
        </w:rPr>
        <w:t>“</w:t>
      </w:r>
      <w:r>
        <w:rPr>
          <w:rFonts w:cs="Calibri"/>
          <w:szCs w:val="20"/>
        </w:rPr>
        <w:t>Receivership Order</w:t>
      </w:r>
      <w:r w:rsidR="00D21647">
        <w:rPr>
          <w:rFonts w:cs="Calibri"/>
          <w:szCs w:val="20"/>
        </w:rPr>
        <w:t>”</w:t>
      </w:r>
      <w:r>
        <w:rPr>
          <w:rFonts w:cs="Calibri"/>
          <w:szCs w:val="20"/>
        </w:rPr>
        <w:t>), the Report</w:t>
      </w:r>
      <w:r w:rsidR="00F600BF">
        <w:rPr>
          <w:rFonts w:cs="Calibri"/>
          <w:szCs w:val="20"/>
        </w:rPr>
        <w:t xml:space="preserve"> and the Affidavit of Service;</w:t>
      </w:r>
      <w:r>
        <w:rPr>
          <w:rFonts w:cs="Calibri"/>
          <w:szCs w:val="20"/>
        </w:rPr>
        <w:t xml:space="preserve"> </w:t>
      </w:r>
      <w:r>
        <w:rPr>
          <w:rFonts w:cs="Calibri"/>
          <w:b/>
          <w:szCs w:val="20"/>
        </w:rPr>
        <w:t>AND UPON</w:t>
      </w:r>
      <w:r>
        <w:rPr>
          <w:rFonts w:cs="Calibri"/>
          <w:szCs w:val="20"/>
        </w:rPr>
        <w:t xml:space="preserve"> </w:t>
      </w:r>
      <w:r>
        <w:rPr>
          <w:rFonts w:cs="Calibri"/>
          <w:b/>
          <w:szCs w:val="20"/>
        </w:rPr>
        <w:t>HEARING</w:t>
      </w:r>
      <w:r>
        <w:rPr>
          <w:rFonts w:cs="Calibri"/>
          <w:szCs w:val="20"/>
        </w:rPr>
        <w:t xml:space="preserve"> the submissions of counsel for the Receiver, the Purchaser </w:t>
      </w:r>
      <w:r>
        <w:rPr>
          <w:rFonts w:cs="Calibri"/>
          <w:b/>
          <w:szCs w:val="20"/>
        </w:rPr>
        <w:t>[Names of other parties appearing]</w:t>
      </w:r>
      <w:r>
        <w:rPr>
          <w:rFonts w:cs="Calibri"/>
          <w:szCs w:val="20"/>
        </w:rPr>
        <w:t xml:space="preserve">, no one appearing for any other person on the service list, although properly served as appears from the Affidavit of Service, filed; </w:t>
      </w:r>
    </w:p>
    <w:p w:rsidR="00F90956" w:rsidRDefault="006C35DA" w:rsidP="00F90956">
      <w:pPr>
        <w:spacing w:after="240" w:line="360" w:lineRule="auto"/>
        <w:ind w:firstLine="720"/>
        <w:rPr>
          <w:rFonts w:cs="Calibri"/>
          <w:b/>
          <w:szCs w:val="20"/>
          <w:lang w:val="en-US"/>
        </w:rPr>
      </w:pPr>
      <w:bookmarkStart w:id="6" w:name="_DV_M6"/>
      <w:bookmarkEnd w:id="6"/>
      <w:r>
        <w:rPr>
          <w:rFonts w:cs="Calibri"/>
          <w:b/>
          <w:szCs w:val="20"/>
          <w:lang w:val="en-US"/>
        </w:rPr>
        <w:t xml:space="preserve">IT IS </w:t>
      </w:r>
      <w:r>
        <w:rPr>
          <w:rFonts w:cs="Calibri"/>
          <w:b/>
          <w:szCs w:val="20"/>
          <w:lang w:val="en-US"/>
        </w:rPr>
        <w:t>HEREBY ORDERED AND DECLARED THAT:</w:t>
      </w:r>
    </w:p>
    <w:p w:rsidR="00F90956" w:rsidRDefault="006C35DA" w:rsidP="00F90956">
      <w:pPr>
        <w:spacing w:after="240" w:line="360" w:lineRule="auto"/>
        <w:rPr>
          <w:rFonts w:cs="Calibri"/>
          <w:b/>
          <w:szCs w:val="20"/>
        </w:rPr>
      </w:pPr>
      <w:bookmarkStart w:id="7" w:name="_DV_M7"/>
      <w:bookmarkEnd w:id="7"/>
      <w:r>
        <w:rPr>
          <w:rFonts w:cs="Calibri"/>
          <w:b/>
          <w:szCs w:val="20"/>
        </w:rPr>
        <w:t>SERVICE</w:t>
      </w:r>
    </w:p>
    <w:p w:rsidR="00F90956" w:rsidRPr="00F90956" w:rsidRDefault="006C35DA" w:rsidP="00BA104E">
      <w:pPr>
        <w:pStyle w:val="StandardL1"/>
        <w:spacing w:line="360" w:lineRule="auto"/>
      </w:pPr>
      <w:bookmarkStart w:id="8" w:name="_DV_M8"/>
      <w:bookmarkEnd w:id="8"/>
      <w:r>
        <w:lastRenderedPageBreak/>
        <w:t>Service of notice of this application and supporting materials is hereby declared to be good and sufficient, no other person is required to have been served with notice of this application and time for service of t</w:t>
      </w:r>
      <w:r>
        <w:t>his application is abridged to that actually given.</w:t>
      </w:r>
      <w:r>
        <w:rPr>
          <w:rStyle w:val="FootnoteReference"/>
        </w:rPr>
        <w:footnoteReference w:id="2"/>
      </w:r>
    </w:p>
    <w:p w:rsidR="00F90956" w:rsidRDefault="006C35DA" w:rsidP="00F90956">
      <w:pPr>
        <w:spacing w:after="240" w:line="360" w:lineRule="auto"/>
        <w:rPr>
          <w:rFonts w:cs="Calibri"/>
          <w:b/>
          <w:szCs w:val="20"/>
        </w:rPr>
      </w:pPr>
      <w:bookmarkStart w:id="9" w:name="_DV_M9"/>
      <w:bookmarkEnd w:id="9"/>
      <w:r>
        <w:rPr>
          <w:rFonts w:cs="Calibri"/>
          <w:b/>
          <w:szCs w:val="20"/>
        </w:rPr>
        <w:t>APPROVAL OF TRANSACTION</w:t>
      </w:r>
    </w:p>
    <w:p w:rsidR="00F90956" w:rsidRDefault="006C35DA" w:rsidP="00BA104E">
      <w:pPr>
        <w:pStyle w:val="StandardL1"/>
        <w:spacing w:line="360" w:lineRule="auto"/>
      </w:pPr>
      <w:bookmarkStart w:id="10" w:name="_DV_M10"/>
      <w:bookmarkEnd w:id="10"/>
      <w:r>
        <w:t>The Transaction is hereby approved</w:t>
      </w:r>
      <w:bookmarkStart w:id="11" w:name="_DV_M11"/>
      <w:bookmarkEnd w:id="11"/>
      <w:r>
        <w:rPr>
          <w:rStyle w:val="FootnoteReference"/>
        </w:rPr>
        <w:footnoteReference w:id="3"/>
      </w:r>
      <w:r>
        <w:t xml:space="preserve"> and execution of the Sale Agreement by the Receiver is hereby authorized and approved, with such minor amendments as the Receiver may deem nece</w:t>
      </w:r>
      <w:r>
        <w:t>ssary.  The Receiver is hereby authorized and directed to take such additional steps and execute such additional documents as may be necessary or desirable for completion of the Transaction</w:t>
      </w:r>
      <w:r w:rsidR="00C07315">
        <w:t xml:space="preserve"> and</w:t>
      </w:r>
      <w:r>
        <w:t xml:space="preserve"> conveyance of the Purchased Assets to the Purchaser (or its no</w:t>
      </w:r>
      <w:r>
        <w:t>minee).</w:t>
      </w:r>
    </w:p>
    <w:p w:rsidR="00F90956" w:rsidRDefault="006C35DA" w:rsidP="00F90956">
      <w:pPr>
        <w:spacing w:after="240" w:line="360" w:lineRule="auto"/>
        <w:rPr>
          <w:rFonts w:cs="Calibri"/>
          <w:b/>
          <w:szCs w:val="20"/>
        </w:rPr>
      </w:pPr>
      <w:bookmarkStart w:id="12" w:name="_DV_M12"/>
      <w:bookmarkEnd w:id="12"/>
      <w:r>
        <w:rPr>
          <w:rFonts w:cs="Calibri"/>
          <w:b/>
          <w:szCs w:val="20"/>
        </w:rPr>
        <w:t xml:space="preserve">VESTING OF PROPERTY </w:t>
      </w:r>
    </w:p>
    <w:p w:rsidR="00F90956" w:rsidRPr="00D22718" w:rsidRDefault="006C35DA" w:rsidP="00293D39">
      <w:pPr>
        <w:pStyle w:val="StandardL1"/>
        <w:spacing w:line="360" w:lineRule="auto"/>
        <w:rPr>
          <w:color w:val="000000" w:themeColor="text1"/>
        </w:rPr>
      </w:pPr>
      <w:bookmarkStart w:id="13" w:name="_DV_M13"/>
      <w:bookmarkEnd w:id="13"/>
      <w:r>
        <w:t>[Subject only to approval by the Alberta Energy</w:t>
      </w:r>
      <w:r w:rsidR="00034981">
        <w:t xml:space="preserve"> Regulator (“Energy Regulator”)</w:t>
      </w:r>
      <w:r>
        <w:t xml:space="preserve"> of transfer of</w:t>
      </w:r>
      <w:r w:rsidR="00885C95">
        <w:t xml:space="preserve"> any applicable licenses</w:t>
      </w:r>
      <w:r w:rsidR="00411E9D">
        <w:t>,</w:t>
      </w:r>
      <w:r w:rsidR="00885C95">
        <w:t xml:space="preserve"> </w:t>
      </w:r>
      <w:r>
        <w:t>permits</w:t>
      </w:r>
      <w:r w:rsidR="00034981">
        <w:t xml:space="preserve"> and approvals pursuant to section 24 of the</w:t>
      </w:r>
      <w:r w:rsidR="00034981" w:rsidRPr="00034981">
        <w:rPr>
          <w:i/>
        </w:rPr>
        <w:t xml:space="preserve"> Oil and Gas Conservation Act</w:t>
      </w:r>
      <w:r w:rsidR="00034981">
        <w:t xml:space="preserve"> (A</w:t>
      </w:r>
      <w:r w:rsidR="00411E9D">
        <w:t>lb</w:t>
      </w:r>
      <w:r w:rsidR="00034981">
        <w:t xml:space="preserve">erta) and section 18 of the </w:t>
      </w:r>
      <w:r w:rsidR="00034981" w:rsidRPr="00034981">
        <w:rPr>
          <w:i/>
        </w:rPr>
        <w:t>Pipeline Act</w:t>
      </w:r>
      <w:r w:rsidR="00034981">
        <w:t xml:space="preserve"> (Alberta)</w:t>
      </w:r>
      <w:r>
        <w:t>]</w:t>
      </w:r>
      <w:r>
        <w:rPr>
          <w:rStyle w:val="FootnoteReference"/>
        </w:rPr>
        <w:footnoteReference w:id="4"/>
      </w:r>
      <w:r>
        <w:t xml:space="preserve"> upon delivery of a </w:t>
      </w:r>
      <w:r w:rsidR="005D3A49">
        <w:t xml:space="preserve">Receiver’s </w:t>
      </w:r>
      <w:r w:rsidR="001669CC">
        <w:t>c</w:t>
      </w:r>
      <w:r w:rsidR="005D3A49">
        <w:t>ertificate</w:t>
      </w:r>
      <w:r>
        <w:t xml:space="preserve"> to the Purchaser (or its nominee) substantially in the form set out in </w:t>
      </w:r>
      <w:r>
        <w:rPr>
          <w:b/>
        </w:rPr>
        <w:t xml:space="preserve">Schedule </w:t>
      </w:r>
      <w:r w:rsidR="00D21647">
        <w:rPr>
          <w:b/>
        </w:rPr>
        <w:t>“</w:t>
      </w:r>
      <w:r>
        <w:rPr>
          <w:b/>
        </w:rPr>
        <w:t>A</w:t>
      </w:r>
      <w:r w:rsidR="00D21647">
        <w:rPr>
          <w:b/>
        </w:rPr>
        <w:t>”</w:t>
      </w:r>
      <w:r>
        <w:rPr>
          <w:b/>
        </w:rPr>
        <w:t xml:space="preserve"> </w:t>
      </w:r>
      <w:r>
        <w:t xml:space="preserve">hereto (the </w:t>
      </w:r>
      <w:r w:rsidR="00D21647">
        <w:t>“</w:t>
      </w:r>
      <w:r>
        <w:t xml:space="preserve">Receiver's </w:t>
      </w:r>
      <w:r w:rsidR="0017671F">
        <w:t xml:space="preserve">Closing </w:t>
      </w:r>
      <w:r>
        <w:t>Certificate</w:t>
      </w:r>
      <w:r w:rsidR="00D21647">
        <w:t>”</w:t>
      </w:r>
      <w:r>
        <w:t xml:space="preserve">), all of the Debtor’s right, title and interest in and </w:t>
      </w:r>
      <w:r>
        <w:t xml:space="preserve">to the Purchased Assets </w:t>
      </w:r>
      <w:r w:rsidR="00D21647">
        <w:t>[</w:t>
      </w:r>
      <w:r>
        <w:t xml:space="preserve">listed </w:t>
      </w:r>
      <w:r w:rsidR="00B5320F">
        <w:t>i</w:t>
      </w:r>
      <w:r>
        <w:t xml:space="preserve">n </w:t>
      </w:r>
      <w:r>
        <w:rPr>
          <w:b/>
        </w:rPr>
        <w:t xml:space="preserve">Schedule </w:t>
      </w:r>
      <w:r w:rsidR="00D21647">
        <w:rPr>
          <w:b/>
        </w:rPr>
        <w:t>“</w:t>
      </w:r>
      <w:r>
        <w:rPr>
          <w:b/>
        </w:rPr>
        <w:t>B</w:t>
      </w:r>
      <w:r w:rsidR="00D21647">
        <w:rPr>
          <w:b/>
        </w:rPr>
        <w:t>”</w:t>
      </w:r>
      <w:r w:rsidR="009F1CE8" w:rsidRPr="009F1CE8">
        <w:rPr>
          <w:rStyle w:val="FootnoteReference"/>
          <w:color w:val="000000" w:themeColor="text1"/>
        </w:rPr>
        <w:t xml:space="preserve"> </w:t>
      </w:r>
      <w:r>
        <w:rPr>
          <w:rStyle w:val="FootnoteReference"/>
          <w:color w:val="000000" w:themeColor="text1"/>
        </w:rPr>
        <w:footnoteReference w:id="5"/>
      </w:r>
      <w:r>
        <w:t xml:space="preserve"> hereto</w:t>
      </w:r>
      <w:r w:rsidR="00E46165">
        <w:t>]</w:t>
      </w:r>
      <w:r>
        <w:t xml:space="preserve"> shall vest absolutely in the name of the Purchaser (or its nominee),  free and clear of and from any and all</w:t>
      </w:r>
      <w:r w:rsidR="00B839E4">
        <w:t xml:space="preserve"> caveats, </w:t>
      </w:r>
      <w:r>
        <w:t>security interests</w:t>
      </w:r>
      <w:r w:rsidRPr="00D22718">
        <w:rPr>
          <w:color w:val="000000" w:themeColor="text1"/>
        </w:rPr>
        <w:t xml:space="preserve">, hypothecs, </w:t>
      </w:r>
      <w:bookmarkStart w:id="14" w:name="_DV_M14"/>
      <w:bookmarkEnd w:id="14"/>
      <w:r w:rsidR="00E46165">
        <w:rPr>
          <w:color w:val="000000" w:themeColor="text1"/>
        </w:rPr>
        <w:t xml:space="preserve">pledges, </w:t>
      </w:r>
      <w:r w:rsidRPr="00D22718">
        <w:rPr>
          <w:color w:val="000000" w:themeColor="text1"/>
        </w:rPr>
        <w:t>mortgages,</w:t>
      </w:r>
      <w:r w:rsidR="00B5320F">
        <w:rPr>
          <w:color w:val="000000" w:themeColor="text1"/>
        </w:rPr>
        <w:t xml:space="preserve"> liens,</w:t>
      </w:r>
      <w:r w:rsidRPr="00D22718">
        <w:rPr>
          <w:color w:val="000000" w:themeColor="text1"/>
        </w:rPr>
        <w:t xml:space="preserve"> trusts or deemed trusts</w:t>
      </w:r>
      <w:bookmarkStart w:id="15" w:name="_DV_M15"/>
      <w:bookmarkEnd w:id="15"/>
      <w:r w:rsidRPr="00D22718">
        <w:rPr>
          <w:color w:val="000000" w:themeColor="text1"/>
        </w:rPr>
        <w:t>,</w:t>
      </w:r>
      <w:r w:rsidR="003B4A6D">
        <w:rPr>
          <w:color w:val="000000" w:themeColor="text1"/>
        </w:rPr>
        <w:t xml:space="preserve"> reservations of ownership, royalties, options, rights of pre-emption, privileges, interests, assignments, actions, judgements,</w:t>
      </w:r>
      <w:r w:rsidRPr="00D22718">
        <w:rPr>
          <w:color w:val="000000" w:themeColor="text1"/>
        </w:rPr>
        <w:t xml:space="preserve"> executions, levies,</w:t>
      </w:r>
      <w:r w:rsidR="00905CAE">
        <w:rPr>
          <w:color w:val="000000" w:themeColor="text1"/>
        </w:rPr>
        <w:t xml:space="preserve"> taxes, writs of enforcement, </w:t>
      </w:r>
      <w:r w:rsidRPr="00D22718">
        <w:rPr>
          <w:color w:val="000000" w:themeColor="text1"/>
        </w:rPr>
        <w:t xml:space="preserve">charges, or other </w:t>
      </w:r>
      <w:r w:rsidR="00905CAE">
        <w:rPr>
          <w:color w:val="000000" w:themeColor="text1"/>
        </w:rPr>
        <w:t>claims</w:t>
      </w:r>
      <w:r w:rsidR="002A0114">
        <w:rPr>
          <w:color w:val="000000" w:themeColor="text1"/>
        </w:rPr>
        <w:t>,</w:t>
      </w:r>
      <w:r w:rsidR="00B862B1">
        <w:rPr>
          <w:color w:val="000000" w:themeColor="text1"/>
        </w:rPr>
        <w:t xml:space="preserve"> whether contractual, statutory</w:t>
      </w:r>
      <w:r w:rsidR="00B839E4">
        <w:rPr>
          <w:color w:val="000000" w:themeColor="text1"/>
        </w:rPr>
        <w:t>,</w:t>
      </w:r>
      <w:r w:rsidR="00B862B1">
        <w:rPr>
          <w:color w:val="000000" w:themeColor="text1"/>
        </w:rPr>
        <w:t xml:space="preserve"> </w:t>
      </w:r>
      <w:r w:rsidRPr="00D22718">
        <w:rPr>
          <w:color w:val="000000" w:themeColor="text1"/>
        </w:rPr>
        <w:t>financial</w:t>
      </w:r>
      <w:r w:rsidR="00A71119">
        <w:rPr>
          <w:color w:val="000000" w:themeColor="text1"/>
        </w:rPr>
        <w:t>,</w:t>
      </w:r>
      <w:r w:rsidRPr="00D22718">
        <w:rPr>
          <w:color w:val="000000" w:themeColor="text1"/>
        </w:rPr>
        <w:t xml:space="preserve"> monetary </w:t>
      </w:r>
      <w:r w:rsidR="00A71119">
        <w:rPr>
          <w:color w:val="000000" w:themeColor="text1"/>
        </w:rPr>
        <w:t>or otherwise</w:t>
      </w:r>
      <w:r w:rsidRPr="00D22718">
        <w:rPr>
          <w:color w:val="000000" w:themeColor="text1"/>
        </w:rPr>
        <w:t xml:space="preserve">, whether or not they have attached or </w:t>
      </w:r>
      <w:r w:rsidRPr="00D22718">
        <w:rPr>
          <w:color w:val="000000" w:themeColor="text1"/>
        </w:rPr>
        <w:lastRenderedPageBreak/>
        <w:t xml:space="preserve">been perfected, registered or filed and whether secured, unsecured or otherwise (collectively, </w:t>
      </w:r>
      <w:r w:rsidR="00D21647">
        <w:rPr>
          <w:color w:val="000000" w:themeColor="text1"/>
        </w:rPr>
        <w:t>“</w:t>
      </w:r>
      <w:r w:rsidRPr="00D22718">
        <w:rPr>
          <w:color w:val="000000" w:themeColor="text1"/>
        </w:rPr>
        <w:t>Claims</w:t>
      </w:r>
      <w:r w:rsidR="00D21647">
        <w:rPr>
          <w:color w:val="000000" w:themeColor="text1"/>
        </w:rPr>
        <w:t>”</w:t>
      </w:r>
      <w:r w:rsidRPr="00D22718">
        <w:rPr>
          <w:color w:val="000000" w:themeColor="text1"/>
        </w:rPr>
        <w:t>)</w:t>
      </w:r>
      <w:bookmarkStart w:id="16" w:name="_DV_M16"/>
      <w:bookmarkEnd w:id="16"/>
      <w:r>
        <w:rPr>
          <w:rStyle w:val="FootnoteReference"/>
        </w:rPr>
        <w:footnoteReference w:id="6"/>
      </w:r>
      <w:r w:rsidRPr="00EB61DF">
        <w:rPr>
          <w:rStyle w:val="FootnoteReference"/>
        </w:rPr>
        <w:t xml:space="preserve"> </w:t>
      </w:r>
      <w:r w:rsidRPr="00D22718">
        <w:rPr>
          <w:color w:val="000000" w:themeColor="text1"/>
        </w:rPr>
        <w:t>including, without limiting th</w:t>
      </w:r>
      <w:r w:rsidR="00216C2E">
        <w:rPr>
          <w:color w:val="000000" w:themeColor="text1"/>
        </w:rPr>
        <w:t>e generality of the foregoing:</w:t>
      </w:r>
    </w:p>
    <w:p w:rsidR="00F90956" w:rsidRPr="00D22718" w:rsidRDefault="006C35DA" w:rsidP="00637489">
      <w:pPr>
        <w:pStyle w:val="StandardL2"/>
      </w:pPr>
      <w:bookmarkStart w:id="17" w:name="_DV_M17"/>
      <w:bookmarkEnd w:id="17"/>
      <w:r>
        <w:t>a</w:t>
      </w:r>
      <w:r w:rsidRPr="00D22718">
        <w:t>ny encumbranc</w:t>
      </w:r>
      <w:r w:rsidRPr="00D22718">
        <w:t xml:space="preserve">es or charges created by the Receivership Order; </w:t>
      </w:r>
    </w:p>
    <w:p w:rsidR="00C55647" w:rsidRDefault="006C35DA" w:rsidP="00637489">
      <w:pPr>
        <w:pStyle w:val="StandardL2"/>
      </w:pPr>
      <w:bookmarkStart w:id="18" w:name="_DV_M18"/>
      <w:bookmarkEnd w:id="18"/>
      <w:r>
        <w:t>any</w:t>
      </w:r>
      <w:r w:rsidR="00F90956" w:rsidRPr="00D22718">
        <w:t xml:space="preserve"> charges, security interests or claims evidenced by registrations pursuant to the </w:t>
      </w:r>
      <w:r w:rsidR="00F90956" w:rsidRPr="00D22718">
        <w:rPr>
          <w:i/>
        </w:rPr>
        <w:t>Personal Property Security Act</w:t>
      </w:r>
      <w:r w:rsidR="00F90956" w:rsidRPr="00D22718">
        <w:t xml:space="preserve"> (Alberta) or any other personal property registry system; </w:t>
      </w:r>
    </w:p>
    <w:p w:rsidR="00F90956" w:rsidRPr="00D22718" w:rsidRDefault="006C35DA" w:rsidP="00637489">
      <w:pPr>
        <w:pStyle w:val="StandardL2"/>
      </w:pPr>
      <w:r>
        <w:t>any</w:t>
      </w:r>
      <w:r w:rsidR="00C55647">
        <w:t xml:space="preserve"> liens </w:t>
      </w:r>
      <w:r w:rsidR="002A0114">
        <w:t>or</w:t>
      </w:r>
      <w:r w:rsidR="00C55647">
        <w:t xml:space="preserve"> claims of lien under the </w:t>
      </w:r>
      <w:r w:rsidR="00C55647" w:rsidRPr="00C70EFD">
        <w:rPr>
          <w:i/>
        </w:rPr>
        <w:t>Builders’ Lien Act</w:t>
      </w:r>
      <w:r w:rsidR="00C55647">
        <w:t xml:space="preserve"> (Alberta); and</w:t>
      </w:r>
    </w:p>
    <w:p w:rsidR="00637489" w:rsidRDefault="006C35DA" w:rsidP="00637489">
      <w:pPr>
        <w:pStyle w:val="StandardL2"/>
        <w:rPr>
          <w:color w:val="000000" w:themeColor="text1"/>
        </w:rPr>
      </w:pPr>
      <w:bookmarkStart w:id="19" w:name="_DV_M19"/>
      <w:bookmarkEnd w:id="19"/>
      <w:r w:rsidRPr="00C55647">
        <w:t xml:space="preserve">those </w:t>
      </w:r>
      <w:r w:rsidR="00330E97">
        <w:t>C</w:t>
      </w:r>
      <w:r w:rsidR="005C78E2">
        <w:t>laims listed i</w:t>
      </w:r>
      <w:r w:rsidRPr="00C55647">
        <w:t xml:space="preserve">n Schedule </w:t>
      </w:r>
      <w:r w:rsidR="00D21647" w:rsidRPr="00C55647">
        <w:t>“</w:t>
      </w:r>
      <w:r w:rsidRPr="00C55647">
        <w:t>C</w:t>
      </w:r>
      <w:r w:rsidR="00D21647" w:rsidRPr="00C55647">
        <w:t>”</w:t>
      </w:r>
      <w:r w:rsidRPr="00C55647">
        <w:t xml:space="preserve"> hereto (all of which are collectively referred to as the </w:t>
      </w:r>
      <w:r w:rsidR="00D21647" w:rsidRPr="00C55647">
        <w:t>“</w:t>
      </w:r>
      <w:r w:rsidRPr="00C55647">
        <w:t>Encumbrances</w:t>
      </w:r>
      <w:r w:rsidR="00D21647" w:rsidRPr="00C55647">
        <w:t>”</w:t>
      </w:r>
      <w:r w:rsidRPr="00C55647">
        <w:t xml:space="preserve">, which term shall not include the permitted encumbrances, </w:t>
      </w:r>
      <w:bookmarkStart w:id="20" w:name="_DV_C2"/>
      <w:r w:rsidRPr="00C55647">
        <w:t xml:space="preserve">caveats, </w:t>
      </w:r>
      <w:bookmarkStart w:id="21" w:name="_DV_M20"/>
      <w:bookmarkEnd w:id="20"/>
      <w:bookmarkEnd w:id="21"/>
      <w:r w:rsidR="00D820C8">
        <w:t>interests</w:t>
      </w:r>
      <w:r w:rsidR="00905CAE">
        <w:t>,</w:t>
      </w:r>
      <w:r w:rsidR="00D820C8">
        <w:t xml:space="preserve"> </w:t>
      </w:r>
      <w:r w:rsidRPr="00C55647">
        <w:t>easements</w:t>
      </w:r>
      <w:r w:rsidR="00905CAE">
        <w:t>,</w:t>
      </w:r>
      <w:r w:rsidRPr="00C55647">
        <w:t xml:space="preserve"> an</w:t>
      </w:r>
      <w:r w:rsidR="005C78E2">
        <w:t>d restrictive covenants listed i</w:t>
      </w:r>
      <w:r w:rsidRPr="00C55647">
        <w:t xml:space="preserve">n Schedule </w:t>
      </w:r>
      <w:r w:rsidR="00D21647" w:rsidRPr="00C55647">
        <w:t>“</w:t>
      </w:r>
      <w:r w:rsidRPr="00C55647">
        <w:t>D</w:t>
      </w:r>
      <w:r w:rsidR="00D21647" w:rsidRPr="00C55647">
        <w:t>”</w:t>
      </w:r>
      <w:r w:rsidR="00492AFB">
        <w:t xml:space="preserve"> (c</w:t>
      </w:r>
      <w:r w:rsidR="003B4A6D">
        <w:t>ollectively, “Permitted Encumbrances”</w:t>
      </w:r>
      <w:r w:rsidRPr="00C55647">
        <w:t>)</w:t>
      </w:r>
      <w:bookmarkStart w:id="22" w:name="_DV_M21"/>
      <w:bookmarkEnd w:id="22"/>
      <w:r w:rsidR="002A0114" w:rsidRPr="00637489">
        <w:rPr>
          <w:color w:val="000000" w:themeColor="text1"/>
        </w:rPr>
        <w:t>)</w:t>
      </w:r>
      <w:bookmarkStart w:id="23" w:name="_DV_M22"/>
      <w:bookmarkStart w:id="24" w:name="_DV_M23"/>
      <w:bookmarkEnd w:id="23"/>
      <w:bookmarkEnd w:id="24"/>
    </w:p>
    <w:p w:rsidR="00F834C1" w:rsidRPr="005F76EF" w:rsidRDefault="006C35DA" w:rsidP="00637489">
      <w:pPr>
        <w:pStyle w:val="StandardL1"/>
        <w:numPr>
          <w:ilvl w:val="0"/>
          <w:numId w:val="0"/>
        </w:numPr>
        <w:spacing w:line="360" w:lineRule="auto"/>
        <w:ind w:left="720"/>
      </w:pPr>
      <w:proofErr w:type="gramStart"/>
      <w:r w:rsidRPr="005F76EF">
        <w:t>and</w:t>
      </w:r>
      <w:proofErr w:type="gramEnd"/>
      <w:r w:rsidRPr="005F76EF">
        <w:t xml:space="preserve"> for greater certainty, this Court orders that all Claims including Encumbrances other than Permitted Encumbrances, affecting or relating to the Purchased Assets</w:t>
      </w:r>
      <w:r w:rsidRPr="005F76EF">
        <w:t xml:space="preserve"> are hereby expunged, discharged and terminated as against the Purchased Asset</w:t>
      </w:r>
      <w:r w:rsidRPr="00700CB0">
        <w:t>s</w:t>
      </w:r>
    </w:p>
    <w:p w:rsidR="00CD7212" w:rsidRDefault="006C35DA" w:rsidP="00825310">
      <w:pPr>
        <w:pStyle w:val="StandardL1"/>
        <w:spacing w:line="360" w:lineRule="auto"/>
      </w:pPr>
      <w:r>
        <w:t xml:space="preserve">Upon delivery of the </w:t>
      </w:r>
      <w:r w:rsidR="005D3A49">
        <w:t>Receiver’s Closing Certificate</w:t>
      </w:r>
      <w:r>
        <w:t>, and upon filing of a certified copy of this Order, together with any applicable registration fees,</w:t>
      </w:r>
      <w:r w:rsidR="00177ABA">
        <w:t xml:space="preserve"> </w:t>
      </w:r>
      <w:r w:rsidR="005C78E2">
        <w:t xml:space="preserve">all </w:t>
      </w:r>
      <w:r w:rsidR="00177ABA">
        <w:t>government</w:t>
      </w:r>
      <w:r w:rsidR="005C78E2">
        <w:t>al</w:t>
      </w:r>
      <w:r w:rsidR="00177ABA">
        <w:t xml:space="preserve"> authorities</w:t>
      </w:r>
      <w:r w:rsidR="005C78E2">
        <w:t xml:space="preserve"> including those</w:t>
      </w:r>
      <w:r w:rsidR="00177ABA">
        <w:t xml:space="preserve"> </w:t>
      </w:r>
      <w:r w:rsidR="00F109E4">
        <w:t xml:space="preserve">referred to below </w:t>
      </w:r>
      <w:r w:rsidR="00293D39">
        <w:t xml:space="preserve">in this paragraph </w:t>
      </w:r>
      <w:r w:rsidR="00F109E4">
        <w:t>(collectively, “Government</w:t>
      </w:r>
      <w:r w:rsidR="005363F1">
        <w:t xml:space="preserve">al </w:t>
      </w:r>
      <w:r w:rsidR="00F109E4">
        <w:t xml:space="preserve">Authorities”) </w:t>
      </w:r>
      <w:r w:rsidR="00177ABA">
        <w:t xml:space="preserve">are hereby authorized, requested and directed to accept delivery of such </w:t>
      </w:r>
      <w:r w:rsidR="005D3A49">
        <w:t>Receiver’s Closing Certificate</w:t>
      </w:r>
      <w:r w:rsidR="00177ABA">
        <w:t xml:space="preserve"> and certified copy of this Order as though they were originals and to register such transfer</w:t>
      </w:r>
      <w:r w:rsidR="008A0B8E">
        <w:t>s</w:t>
      </w:r>
      <w:r w:rsidR="00177ABA">
        <w:t>, inter</w:t>
      </w:r>
      <w:r w:rsidR="008A0B8E">
        <w:t>est authorizations, discharges and</w:t>
      </w:r>
      <w:r w:rsidR="00177ABA">
        <w:t xml:space="preserve"> dis</w:t>
      </w:r>
      <w:r w:rsidR="008A0B8E">
        <w:t>charge statements of conveyance</w:t>
      </w:r>
      <w:r w:rsidR="00177ABA">
        <w:t xml:space="preserve"> as may be required to convey </w:t>
      </w:r>
      <w:r w:rsidR="005363F1">
        <w:t xml:space="preserve">to the Purchaser or its nominee </w:t>
      </w:r>
      <w:r w:rsidR="00177ABA">
        <w:t>clea</w:t>
      </w:r>
      <w:r w:rsidR="005363F1">
        <w:t xml:space="preserve">r title to the Purchased Assets </w:t>
      </w:r>
      <w:r w:rsidR="00177ABA">
        <w:t>subject only to Permitted Encumbrances.</w:t>
      </w:r>
      <w:r w:rsidR="008A0B8E">
        <w:t xml:space="preserve"> Without limiting the foregoing:</w:t>
      </w:r>
    </w:p>
    <w:p w:rsidR="00CD7212" w:rsidRDefault="006C35DA" w:rsidP="00DB3AFE">
      <w:pPr>
        <w:pStyle w:val="StandardL2"/>
        <w:numPr>
          <w:ilvl w:val="0"/>
          <w:numId w:val="0"/>
        </w:numPr>
        <w:spacing w:line="360" w:lineRule="auto"/>
        <w:ind w:left="1440" w:hanging="720"/>
      </w:pPr>
      <w:r>
        <w:t>(a)</w:t>
      </w:r>
      <w:r>
        <w:rPr>
          <w:rStyle w:val="FootnoteReference"/>
        </w:rPr>
        <w:footnoteReference w:id="7"/>
      </w:r>
      <w:r w:rsidR="007812CC">
        <w:tab/>
      </w:r>
      <w:proofErr w:type="gramStart"/>
      <w:r w:rsidR="000712EA">
        <w:t>the</w:t>
      </w:r>
      <w:proofErr w:type="gramEnd"/>
      <w:r w:rsidR="000712EA">
        <w:t xml:space="preserve"> </w:t>
      </w:r>
      <w:r>
        <w:t>Registrar of Land Title</w:t>
      </w:r>
      <w:r w:rsidR="005363F1">
        <w:t>s</w:t>
      </w:r>
      <w:r>
        <w:t xml:space="preserve"> (</w:t>
      </w:r>
      <w:r w:rsidR="008A0B8E">
        <w:t>“</w:t>
      </w:r>
      <w:r>
        <w:t xml:space="preserve">Land Titles Registrar”) </w:t>
      </w:r>
      <w:r w:rsidR="00DA174A">
        <w:t>for the lands</w:t>
      </w:r>
      <w:r w:rsidR="000712EA">
        <w:t xml:space="preserve"> defined below </w:t>
      </w:r>
      <w:r>
        <w:t>shall and is hereby authorized, requested and directed to</w:t>
      </w:r>
      <w:r w:rsidR="008A0B8E">
        <w:t xml:space="preserve"> forthwith</w:t>
      </w:r>
      <w:r>
        <w:t>:</w:t>
      </w:r>
    </w:p>
    <w:p w:rsidR="00CD7212" w:rsidRPr="005E4459" w:rsidRDefault="006C35DA" w:rsidP="00825310">
      <w:pPr>
        <w:pStyle w:val="StandardL3"/>
        <w:spacing w:line="360" w:lineRule="auto"/>
      </w:pPr>
      <w:proofErr w:type="gramStart"/>
      <w:r w:rsidRPr="005E4459">
        <w:t>cancel</w:t>
      </w:r>
      <w:proofErr w:type="gramEnd"/>
      <w:r w:rsidRPr="005E4459">
        <w:t xml:space="preserve"> existing</w:t>
      </w:r>
      <w:r w:rsidRPr="005E4459">
        <w:t xml:space="preserve"> Certificates of Title No. </w:t>
      </w:r>
      <w:r w:rsidR="003D3058" w:rsidRPr="005E4459">
        <w:t>*</w:t>
      </w:r>
      <w:r w:rsidRPr="005E4459">
        <w:t xml:space="preserve"> for those lands and </w:t>
      </w:r>
      <w:r w:rsidR="003D3058" w:rsidRPr="005E4459">
        <w:t>premises municipally</w:t>
      </w:r>
      <w:r w:rsidR="005E4459" w:rsidRPr="005E4459">
        <w:t xml:space="preserve"> </w:t>
      </w:r>
      <w:r w:rsidR="003D3058" w:rsidRPr="005E4459">
        <w:t>described as *, and legally described as:</w:t>
      </w:r>
    </w:p>
    <w:p w:rsidR="003D3058" w:rsidRDefault="006C35DA" w:rsidP="00825310">
      <w:pPr>
        <w:pStyle w:val="OHHpara1"/>
      </w:pPr>
      <w:r>
        <w:lastRenderedPageBreak/>
        <w:tab/>
      </w:r>
      <w:r>
        <w:tab/>
        <w:t>*</w:t>
      </w:r>
      <w:r w:rsidR="00825310">
        <w:br/>
      </w:r>
      <w:r w:rsidR="00BA104E">
        <w:tab/>
      </w:r>
      <w:r w:rsidR="00825310">
        <w:tab/>
      </w:r>
      <w:r>
        <w:t>(the “Lands”)</w:t>
      </w:r>
    </w:p>
    <w:p w:rsidR="00825310" w:rsidRDefault="00825310" w:rsidP="00825310">
      <w:pPr>
        <w:pStyle w:val="OHHpara1"/>
      </w:pPr>
    </w:p>
    <w:p w:rsidR="00AA3DBD" w:rsidRDefault="006C35DA" w:rsidP="00825310">
      <w:pPr>
        <w:pStyle w:val="StandardL3"/>
        <w:spacing w:line="360" w:lineRule="auto"/>
      </w:pPr>
      <w:r>
        <w:t>issue a new Certificate of Title for the Land</w:t>
      </w:r>
      <w:r w:rsidR="00DB3AFE">
        <w:t>s</w:t>
      </w:r>
      <w:r>
        <w:t xml:space="preserve"> in the name of the Purchaser (or its </w:t>
      </w:r>
      <w:r w:rsidR="002E39C3">
        <w:t>nominee), namely, *</w:t>
      </w:r>
      <w:r>
        <w:t>;</w:t>
      </w:r>
    </w:p>
    <w:p w:rsidR="003D3058" w:rsidRDefault="006C35DA" w:rsidP="00825310">
      <w:pPr>
        <w:pStyle w:val="StandardL3"/>
        <w:spacing w:line="360" w:lineRule="auto"/>
      </w:pPr>
      <w:r w:rsidRPr="005E4459">
        <w:t xml:space="preserve">transfer </w:t>
      </w:r>
      <w:r w:rsidR="002E39C3">
        <w:t xml:space="preserve">to the New Certificate of Title </w:t>
      </w:r>
      <w:r w:rsidRPr="005E4459">
        <w:t xml:space="preserve">the </w:t>
      </w:r>
      <w:r w:rsidR="002E39C3">
        <w:t>existing i</w:t>
      </w:r>
      <w:r w:rsidR="00DB3AFE">
        <w:t>nstruments listed i</w:t>
      </w:r>
      <w:r w:rsidR="00B2166D">
        <w:t>n</w:t>
      </w:r>
      <w:r w:rsidRPr="005E4459">
        <w:t xml:space="preserve"> Schedule</w:t>
      </w:r>
      <w:r w:rsidR="002E39C3">
        <w:t xml:space="preserve"> “D</w:t>
      </w:r>
      <w:r w:rsidR="00B2166D">
        <w:t>”</w:t>
      </w:r>
      <w:r w:rsidRPr="005E4459">
        <w:t>,</w:t>
      </w:r>
      <w:r w:rsidR="00B2166D">
        <w:t xml:space="preserve"> </w:t>
      </w:r>
      <w:r w:rsidRPr="005E4459">
        <w:t>to this Order, and to issue</w:t>
      </w:r>
      <w:r w:rsidR="002E39C3">
        <w:t xml:space="preserve"> and register against the New Certificate of Title such </w:t>
      </w:r>
      <w:r w:rsidRPr="005E4459">
        <w:t>new caveats, utility</w:t>
      </w:r>
      <w:r w:rsidR="00B2166D">
        <w:t xml:space="preserve"> </w:t>
      </w:r>
      <w:r w:rsidRPr="005E4459">
        <w:t>right</w:t>
      </w:r>
      <w:r w:rsidR="002E39C3">
        <w:t>s</w:t>
      </w:r>
      <w:r>
        <w:t xml:space="preserve"> </w:t>
      </w:r>
      <w:r w:rsidR="002E39C3">
        <w:t>o</w:t>
      </w:r>
      <w:r w:rsidRPr="005E4459">
        <w:t xml:space="preserve">f ways, easements </w:t>
      </w:r>
      <w:r w:rsidR="002E39C3">
        <w:t>or other i</w:t>
      </w:r>
      <w:r w:rsidRPr="005E4459">
        <w:t>nstruments</w:t>
      </w:r>
      <w:r w:rsidR="002E39C3">
        <w:t xml:space="preserve"> as</w:t>
      </w:r>
      <w:r w:rsidR="00D23787">
        <w:t xml:space="preserve"> </w:t>
      </w:r>
      <w:r w:rsidR="002E39C3">
        <w:t>are</w:t>
      </w:r>
      <w:r w:rsidRPr="005E4459">
        <w:t xml:space="preserve"> listed </w:t>
      </w:r>
      <w:r w:rsidR="00DB3AFE">
        <w:t>i</w:t>
      </w:r>
      <w:r w:rsidRPr="005E4459">
        <w:t>n</w:t>
      </w:r>
      <w:r w:rsidR="00D23787">
        <w:t xml:space="preserve"> Schedule “D</w:t>
      </w:r>
      <w:r w:rsidR="00B2166D">
        <w:t>”</w:t>
      </w:r>
      <w:r w:rsidR="00D23787">
        <w:t>;</w:t>
      </w:r>
      <w:r w:rsidR="00D23787" w:rsidRPr="005E4459">
        <w:t xml:space="preserve"> </w:t>
      </w:r>
      <w:r w:rsidRPr="005E4459">
        <w:t>and</w:t>
      </w:r>
    </w:p>
    <w:p w:rsidR="00B2166D" w:rsidRDefault="006C35DA" w:rsidP="00825310">
      <w:pPr>
        <w:pStyle w:val="StandardL3"/>
        <w:spacing w:line="360" w:lineRule="auto"/>
      </w:pPr>
      <w:r>
        <w:t>discharge and expunge the En</w:t>
      </w:r>
      <w:r w:rsidR="00D23787">
        <w:t xml:space="preserve">cumbrances listed </w:t>
      </w:r>
      <w:r w:rsidR="00552BE5">
        <w:t>i</w:t>
      </w:r>
      <w:r w:rsidR="00D23787">
        <w:t>n Schedule “C</w:t>
      </w:r>
      <w:r>
        <w:t xml:space="preserve">” </w:t>
      </w:r>
      <w:r w:rsidR="00D23787">
        <w:t>to this Order and</w:t>
      </w:r>
      <w:r w:rsidR="00552BE5">
        <w:t xml:space="preserve"> </w:t>
      </w:r>
      <w:r w:rsidR="00444AD0">
        <w:t>discharge</w:t>
      </w:r>
      <w:r w:rsidR="00552BE5">
        <w:t xml:space="preserve"> and </w:t>
      </w:r>
      <w:r w:rsidR="00444AD0">
        <w:t>expunge</w:t>
      </w:r>
      <w:r w:rsidR="00D23787">
        <w:t xml:space="preserve"> any</w:t>
      </w:r>
      <w:r w:rsidR="00552BE5">
        <w:t xml:space="preserve"> C</w:t>
      </w:r>
      <w:r w:rsidR="00DB3AFE">
        <w:t>laims including</w:t>
      </w:r>
      <w:r w:rsidR="00D23787">
        <w:t xml:space="preserve"> Encumbrances</w:t>
      </w:r>
      <w:r w:rsidR="00225294">
        <w:t xml:space="preserve"> (</w:t>
      </w:r>
      <w:r w:rsidR="00444AD0">
        <w:t xml:space="preserve">but excluding </w:t>
      </w:r>
      <w:r w:rsidR="00225294">
        <w:t xml:space="preserve">Permitted Encumbrances) </w:t>
      </w:r>
      <w:r w:rsidR="00552BE5">
        <w:t>which</w:t>
      </w:r>
      <w:r w:rsidR="00225294">
        <w:t xml:space="preserve"> may</w:t>
      </w:r>
      <w:r w:rsidR="00552BE5">
        <w:t xml:space="preserve"> </w:t>
      </w:r>
      <w:r w:rsidR="00225294">
        <w:t>be</w:t>
      </w:r>
      <w:r w:rsidR="00D23787">
        <w:t xml:space="preserve"> registered</w:t>
      </w:r>
      <w:r w:rsidR="00225294">
        <w:t xml:space="preserve"> after the date </w:t>
      </w:r>
      <w:r w:rsidR="00552BE5">
        <w:t>of the Sale Agreement</w:t>
      </w:r>
      <w:r w:rsidR="006C4CBB">
        <w:t xml:space="preserve"> against the existing Certificate of Title to the Lands</w:t>
      </w:r>
      <w:r w:rsidR="00DB3AFE">
        <w:t>;</w:t>
      </w:r>
    </w:p>
    <w:p w:rsidR="0045378E" w:rsidRDefault="006C35DA" w:rsidP="007812CC">
      <w:pPr>
        <w:pStyle w:val="StandardL2"/>
        <w:numPr>
          <w:ilvl w:val="0"/>
          <w:numId w:val="0"/>
        </w:numPr>
        <w:spacing w:line="360" w:lineRule="auto"/>
        <w:ind w:left="1440" w:hanging="720"/>
      </w:pPr>
      <w:r>
        <w:t>(b)</w:t>
      </w:r>
      <w:r>
        <w:rPr>
          <w:rStyle w:val="FootnoteReference"/>
        </w:rPr>
        <w:footnoteReference w:id="8"/>
      </w:r>
      <w:r w:rsidR="007812CC">
        <w:tab/>
      </w:r>
      <w:r>
        <w:t>Alberta Energy (“Energy Ministry”) shall and is hereby authorized, requested and directed to</w:t>
      </w:r>
      <w:r w:rsidR="00D23787">
        <w:t xml:space="preserve"> forthwith</w:t>
      </w:r>
      <w:r>
        <w:t>:</w:t>
      </w:r>
    </w:p>
    <w:p w:rsidR="00742476" w:rsidRPr="00C513EF" w:rsidRDefault="006C35DA" w:rsidP="00825310">
      <w:pPr>
        <w:pStyle w:val="StandardL3"/>
        <w:spacing w:line="360" w:lineRule="auto"/>
      </w:pPr>
      <w:r w:rsidRPr="00C513EF">
        <w:t>cancel and discharge those Claims</w:t>
      </w:r>
      <w:r w:rsidR="00D23787">
        <w:t xml:space="preserve"> including</w:t>
      </w:r>
      <w:r w:rsidR="00EB598E">
        <w:t xml:space="preserve"> builders’ liens, security notices, assignments </w:t>
      </w:r>
      <w:r w:rsidR="00DF205E">
        <w:t>under</w:t>
      </w:r>
      <w:r w:rsidR="00EB598E">
        <w:t xml:space="preserve"> section 426 (formerly section 177) of the </w:t>
      </w:r>
      <w:r w:rsidR="00EB598E">
        <w:rPr>
          <w:i/>
        </w:rPr>
        <w:t>Bank Act</w:t>
      </w:r>
      <w:r w:rsidR="00EB598E">
        <w:t xml:space="preserve"> (Canada) and other Encumbrances </w:t>
      </w:r>
      <w:r w:rsidR="00444AD0">
        <w:t>(but excluding</w:t>
      </w:r>
      <w:r w:rsidRPr="00C513EF">
        <w:t xml:space="preserve"> Permitted</w:t>
      </w:r>
      <w:r w:rsidR="00C513EF" w:rsidRPr="00C513EF">
        <w:t xml:space="preserve"> </w:t>
      </w:r>
      <w:r w:rsidR="00444AD0">
        <w:t>Encumbrances)</w:t>
      </w:r>
      <w:r w:rsidRPr="00C513EF">
        <w:t xml:space="preserve"> registered </w:t>
      </w:r>
      <w:r w:rsidR="00F52909">
        <w:t xml:space="preserve">(whether before or after the date of this Order) </w:t>
      </w:r>
      <w:r w:rsidRPr="00C513EF">
        <w:t>against the estate or interest of the Debtor in and to</w:t>
      </w:r>
      <w:r w:rsidR="00F52909">
        <w:t xml:space="preserve"> any of</w:t>
      </w:r>
      <w:r w:rsidRPr="00C513EF">
        <w:t xml:space="preserve"> the</w:t>
      </w:r>
      <w:r w:rsidR="00C513EF" w:rsidRPr="00C513EF">
        <w:t xml:space="preserve"> </w:t>
      </w:r>
      <w:r w:rsidRPr="00C513EF">
        <w:t xml:space="preserve">Purchased Assets </w:t>
      </w:r>
      <w:r w:rsidRPr="00C513EF">
        <w:t>located in the Province of Alberta; and</w:t>
      </w:r>
    </w:p>
    <w:p w:rsidR="00742476" w:rsidRPr="00225294" w:rsidRDefault="006C35DA" w:rsidP="006C4CBB">
      <w:pPr>
        <w:pStyle w:val="StandardL3"/>
        <w:spacing w:line="360" w:lineRule="auto"/>
        <w:jc w:val="left"/>
      </w:pPr>
      <w:r w:rsidRPr="00C513EF">
        <w:t xml:space="preserve">transfer </w:t>
      </w:r>
      <w:r w:rsidR="00A15529">
        <w:t>all</w:t>
      </w:r>
      <w:r w:rsidRPr="00C513EF">
        <w:t xml:space="preserve"> Crown leases listed in </w:t>
      </w:r>
      <w:r w:rsidR="00C513EF">
        <w:t>Schedule “E</w:t>
      </w:r>
      <w:r w:rsidRPr="00C513EF">
        <w:t xml:space="preserve">” </w:t>
      </w:r>
      <w:r w:rsidR="00A15529">
        <w:t xml:space="preserve">to this Order standing in the name of the Debtor, </w:t>
      </w:r>
      <w:r w:rsidRPr="00C513EF">
        <w:t>to the</w:t>
      </w:r>
      <w:r w:rsidR="00C513EF" w:rsidRPr="00C513EF">
        <w:t xml:space="preserve"> </w:t>
      </w:r>
      <w:r w:rsidRPr="00C513EF">
        <w:t xml:space="preserve">Purchaser (or its nominee) free and clear of all Claims </w:t>
      </w:r>
      <w:r w:rsidR="00A15529">
        <w:t>including</w:t>
      </w:r>
      <w:r w:rsidR="00825310">
        <w:t xml:space="preserve"> </w:t>
      </w:r>
      <w:r w:rsidRPr="00C513EF">
        <w:t xml:space="preserve">Encumbrances </w:t>
      </w:r>
      <w:r w:rsidR="00EB598E">
        <w:t>but excluding</w:t>
      </w:r>
      <w:r w:rsidR="006C4CBB">
        <w:t xml:space="preserve"> Permitted Encumbrances;</w:t>
      </w:r>
    </w:p>
    <w:p w:rsidR="00742476" w:rsidRPr="005D5690" w:rsidRDefault="006C35DA" w:rsidP="006C4CBB">
      <w:pPr>
        <w:pStyle w:val="StandardL2"/>
        <w:numPr>
          <w:ilvl w:val="1"/>
          <w:numId w:val="24"/>
        </w:numPr>
        <w:spacing w:line="360" w:lineRule="auto"/>
      </w:pPr>
      <w:r w:rsidRPr="00C513EF">
        <w:t xml:space="preserve">the Registrar of the </w:t>
      </w:r>
      <w:r w:rsidR="0028238F">
        <w:t xml:space="preserve">Alberta </w:t>
      </w:r>
      <w:r w:rsidRPr="00C513EF">
        <w:t xml:space="preserve">Personal Property Registry (the </w:t>
      </w:r>
      <w:r w:rsidRPr="00C513EF">
        <w:rPr>
          <w:rFonts w:hint="eastAsia"/>
        </w:rPr>
        <w:t>“</w:t>
      </w:r>
      <w:r w:rsidRPr="00C513EF">
        <w:t>PPR Registrar</w:t>
      </w:r>
      <w:r w:rsidRPr="00C513EF">
        <w:rPr>
          <w:rFonts w:hint="eastAsia"/>
        </w:rPr>
        <w:t>”</w:t>
      </w:r>
      <w:r w:rsidRPr="00C513EF">
        <w:t>) shall</w:t>
      </w:r>
      <w:r w:rsidR="00C513EF">
        <w:t xml:space="preserve"> </w:t>
      </w:r>
      <w:r w:rsidRPr="00C513EF">
        <w:t>and is hereby directed to</w:t>
      </w:r>
      <w:r w:rsidR="0028238F">
        <w:t xml:space="preserve"> forthwith</w:t>
      </w:r>
      <w:r w:rsidRPr="00C513EF">
        <w:t xml:space="preserve"> cancel and discharge</w:t>
      </w:r>
      <w:r w:rsidR="0028238F">
        <w:t xml:space="preserve"> </w:t>
      </w:r>
      <w:r w:rsidR="001F55E3">
        <w:t>any</w:t>
      </w:r>
      <w:r w:rsidR="0028238F">
        <w:t xml:space="preserve"> registration</w:t>
      </w:r>
      <w:r w:rsidR="00225294">
        <w:t>s</w:t>
      </w:r>
      <w:r w:rsidR="0028238F">
        <w:t xml:space="preserve"> </w:t>
      </w:r>
      <w:r w:rsidR="00225294">
        <w:t>at</w:t>
      </w:r>
      <w:r w:rsidR="0028238F">
        <w:t xml:space="preserve"> the Alberta Personal Property Registry </w:t>
      </w:r>
      <w:r w:rsidR="00FA68D8">
        <w:t xml:space="preserve">(whether made before or after the date of this Order) </w:t>
      </w:r>
      <w:r w:rsidR="006C4CBB">
        <w:t>claiming</w:t>
      </w:r>
      <w:r w:rsidR="0028238F">
        <w:t xml:space="preserve"> security interests </w:t>
      </w:r>
      <w:r w:rsidR="00225294">
        <w:t>(</w:t>
      </w:r>
      <w:r w:rsidR="00444AD0">
        <w:t xml:space="preserve">other than </w:t>
      </w:r>
      <w:r w:rsidR="00225294">
        <w:t>Permitted Encumbrances)</w:t>
      </w:r>
      <w:r w:rsidR="0028238F">
        <w:t xml:space="preserve"> </w:t>
      </w:r>
      <w:r w:rsidR="00225294">
        <w:t>in</w:t>
      </w:r>
      <w:r w:rsidRPr="00C513EF">
        <w:t xml:space="preserve"> the estate or interest of the Debtor in</w:t>
      </w:r>
      <w:r w:rsidR="00C447DF">
        <w:t xml:space="preserve"> any of t</w:t>
      </w:r>
      <w:r w:rsidR="00FA68D8">
        <w:t>he Purchased Assets</w:t>
      </w:r>
      <w:r w:rsidR="001F55E3">
        <w:t xml:space="preserve"> which are of a kind prescribed by applicable regulations as serial-number goods</w:t>
      </w:r>
      <w:r w:rsidR="00FA68D8">
        <w:t>.</w:t>
      </w:r>
    </w:p>
    <w:p w:rsidR="00C769B8" w:rsidRPr="00C769B8" w:rsidRDefault="006C35DA" w:rsidP="00C447DF">
      <w:pPr>
        <w:pStyle w:val="StandardL1"/>
        <w:spacing w:line="360" w:lineRule="auto"/>
      </w:pPr>
      <w:bookmarkStart w:id="25" w:name="_DV_M27"/>
      <w:bookmarkEnd w:id="25"/>
      <w:r w:rsidRPr="00C769B8">
        <w:lastRenderedPageBreak/>
        <w:t xml:space="preserve">In order to </w:t>
      </w:r>
      <w:proofErr w:type="gramStart"/>
      <w:r w:rsidRPr="00C769B8">
        <w:t>effect</w:t>
      </w:r>
      <w:proofErr w:type="gramEnd"/>
      <w:r w:rsidRPr="00C769B8">
        <w:t xml:space="preserve"> the</w:t>
      </w:r>
      <w:r w:rsidR="00FA68D8">
        <w:t xml:space="preserve"> transfers and </w:t>
      </w:r>
      <w:r w:rsidRPr="00C769B8">
        <w:t xml:space="preserve">discharges described above, this Court directs </w:t>
      </w:r>
      <w:r w:rsidR="00076FA2">
        <w:t xml:space="preserve">each of </w:t>
      </w:r>
      <w:r w:rsidRPr="00C769B8">
        <w:t>the</w:t>
      </w:r>
      <w:r>
        <w:t xml:space="preserve"> </w:t>
      </w:r>
      <w:r w:rsidRPr="00C769B8">
        <w:t>Governmental Authorities to take such steps as are necessary to give effect to the terms of</w:t>
      </w:r>
      <w:r>
        <w:t xml:space="preserve"> </w:t>
      </w:r>
      <w:r w:rsidRPr="00C769B8">
        <w:t xml:space="preserve">this Order and </w:t>
      </w:r>
      <w:r w:rsidR="00F9367F">
        <w:t>the Sale Agreement</w:t>
      </w:r>
      <w:r w:rsidRPr="00C769B8">
        <w:t xml:space="preserve">. Presentment of this Order and the </w:t>
      </w:r>
      <w:r w:rsidR="005D3A49">
        <w:t>Receiver’s Closing Certificate</w:t>
      </w:r>
      <w:r w:rsidRPr="00C769B8">
        <w:t xml:space="preserve"> shall be the </w:t>
      </w:r>
      <w:r w:rsidR="00076FA2">
        <w:t>sole and sufficient authority for</w:t>
      </w:r>
      <w:r w:rsidRPr="00C769B8">
        <w:t xml:space="preserve"> the Governmental Authorities to make and</w:t>
      </w:r>
      <w:r>
        <w:t xml:space="preserve"> </w:t>
      </w:r>
      <w:r w:rsidRPr="00C769B8">
        <w:t>register transfers</w:t>
      </w:r>
      <w:r w:rsidR="00076FA2">
        <w:t xml:space="preserve"> of title or interest</w:t>
      </w:r>
      <w:r w:rsidRPr="00C769B8">
        <w:t xml:space="preserve"> and cancel and discharge registrations</w:t>
      </w:r>
      <w:r w:rsidR="00D501DE">
        <w:t xml:space="preserve"> </w:t>
      </w:r>
      <w:r w:rsidR="00D501DE" w:rsidRPr="00C769B8">
        <w:t xml:space="preserve">against </w:t>
      </w:r>
      <w:r w:rsidR="00D501DE">
        <w:t xml:space="preserve">any of </w:t>
      </w:r>
      <w:r w:rsidR="00D501DE" w:rsidRPr="00C769B8">
        <w:t>the Purchased Assets</w:t>
      </w:r>
      <w:r w:rsidRPr="00C769B8">
        <w:t xml:space="preserve"> of any Claims </w:t>
      </w:r>
      <w:r w:rsidR="00076FA2">
        <w:t xml:space="preserve">including </w:t>
      </w:r>
      <w:r w:rsidRPr="00C769B8">
        <w:t xml:space="preserve">Encumbrances </w:t>
      </w:r>
      <w:r w:rsidR="00444AD0">
        <w:t>but excluding</w:t>
      </w:r>
      <w:r w:rsidR="00684BAD">
        <w:t xml:space="preserve"> Permitted </w:t>
      </w:r>
      <w:r w:rsidR="00225294">
        <w:t>Encumbrances</w:t>
      </w:r>
      <w:r w:rsidRPr="00C769B8">
        <w:t>.</w:t>
      </w:r>
    </w:p>
    <w:p w:rsidR="00F9367F" w:rsidRPr="00F9367F" w:rsidRDefault="006C35DA" w:rsidP="00684BAD">
      <w:pPr>
        <w:pStyle w:val="StandardL1"/>
        <w:spacing w:line="360" w:lineRule="auto"/>
      </w:pPr>
      <w:r w:rsidRPr="00F9367F">
        <w:t>No authorization</w:t>
      </w:r>
      <w:r w:rsidR="00684BAD">
        <w:t>,</w:t>
      </w:r>
      <w:r w:rsidRPr="00F9367F">
        <w:t xml:space="preserve"> approval or other action by and no notice to or filing with any governmental</w:t>
      </w:r>
      <w:r>
        <w:t xml:space="preserve"> </w:t>
      </w:r>
      <w:r w:rsidRPr="00F9367F">
        <w:t>authority or regulatory body exercising jurisdiction over the Purchased Assets is required for the</w:t>
      </w:r>
      <w:r>
        <w:t xml:space="preserve"> </w:t>
      </w:r>
      <w:r w:rsidRPr="00F9367F">
        <w:t>due execution, delivery and performance</w:t>
      </w:r>
      <w:r w:rsidRPr="00F9367F">
        <w:t xml:space="preserve"> by the Receiver of the </w:t>
      </w:r>
      <w:r w:rsidR="0090238E">
        <w:t>Sale Agreement</w:t>
      </w:r>
      <w:r w:rsidRPr="00F9367F">
        <w:t>,</w:t>
      </w:r>
      <w:r w:rsidR="00D501DE">
        <w:t xml:space="preserve"> [</w:t>
      </w:r>
      <w:r w:rsidR="00684BAD">
        <w:t xml:space="preserve">other than any required approval </w:t>
      </w:r>
      <w:r w:rsidR="00D501DE">
        <w:t>by</w:t>
      </w:r>
      <w:r w:rsidR="00684BAD">
        <w:t xml:space="preserve"> the Energy Regulator referenced in paragraph 3 above.</w:t>
      </w:r>
      <w:r w:rsidR="00D501DE">
        <w:t>]</w:t>
      </w:r>
      <w:r>
        <w:rPr>
          <w:rStyle w:val="FootnoteReference"/>
        </w:rPr>
        <w:footnoteReference w:id="9"/>
      </w:r>
    </w:p>
    <w:p w:rsidR="00F90956" w:rsidRDefault="006C35DA" w:rsidP="00684BAD">
      <w:pPr>
        <w:pStyle w:val="StandardL1"/>
        <w:spacing w:line="360" w:lineRule="auto"/>
      </w:pPr>
      <w:r>
        <w:t>Upon delivery of the Receiver’s Closing Certificate together with a certified copy of this Order, this Order shall be</w:t>
      </w:r>
      <w:r w:rsidR="00684BAD">
        <w:t xml:space="preserve"> immediately</w:t>
      </w:r>
      <w:r>
        <w:t xml:space="preserve"> registered by the</w:t>
      </w:r>
      <w:r w:rsidR="00684BAD">
        <w:t xml:space="preserve"> Land Titles </w:t>
      </w:r>
      <w:r>
        <w:t xml:space="preserve">Registrar notwithstanding the requirements of section 191(1) of the </w:t>
      </w:r>
      <w:r w:rsidRPr="00C70EFD">
        <w:rPr>
          <w:i/>
        </w:rPr>
        <w:t>Land Titles Act</w:t>
      </w:r>
      <w:r>
        <w:t>, RSA 2000, c.L-7 and notwithstanding that the appeal period in respect of this Order has not elapsed</w:t>
      </w:r>
      <w:r w:rsidR="00684BAD">
        <w:t>. The Land Titles</w:t>
      </w:r>
      <w:r w:rsidR="00684BAD" w:rsidRPr="00C769B8">
        <w:t xml:space="preserve"> Registrar is hereby directed to accept all Affidavits of Corporate</w:t>
      </w:r>
      <w:r w:rsidR="00684BAD">
        <w:t xml:space="preserve"> </w:t>
      </w:r>
      <w:r w:rsidR="00684BAD" w:rsidRPr="00C769B8">
        <w:t>Signing Auth</w:t>
      </w:r>
      <w:r w:rsidR="00D501DE">
        <w:t>ority submitted by the Receiver</w:t>
      </w:r>
      <w:r w:rsidR="00684BAD" w:rsidRPr="00C769B8">
        <w:t xml:space="preserve"> in its capacity as</w:t>
      </w:r>
      <w:r w:rsidR="00D501DE">
        <w:t xml:space="preserve"> Receiver </w:t>
      </w:r>
      <w:r w:rsidR="00684BAD" w:rsidRPr="00C769B8">
        <w:t>of the</w:t>
      </w:r>
      <w:r w:rsidR="00684BAD">
        <w:t xml:space="preserve"> </w:t>
      </w:r>
      <w:r w:rsidR="00684BAD" w:rsidRPr="00C769B8">
        <w:t>Debtor and not in its personal capacity</w:t>
      </w:r>
      <w:r w:rsidR="00684BAD">
        <w:t>.</w:t>
      </w:r>
    </w:p>
    <w:p w:rsidR="00F90956" w:rsidRDefault="006C35DA" w:rsidP="00684BAD">
      <w:pPr>
        <w:pStyle w:val="StandardL1"/>
        <w:spacing w:line="360" w:lineRule="auto"/>
      </w:pPr>
      <w:bookmarkStart w:id="26" w:name="_DV_M28"/>
      <w:bookmarkEnd w:id="26"/>
      <w:r w:rsidRPr="005D5690">
        <w:t>For the purposes of determining the nature and priority of Claims, net proceeds</w:t>
      </w:r>
      <w:bookmarkStart w:id="27" w:name="_DV_M29"/>
      <w:bookmarkEnd w:id="27"/>
      <w:r>
        <w:rPr>
          <w:rStyle w:val="FootnoteReference"/>
        </w:rPr>
        <w:footnoteReference w:id="10"/>
      </w:r>
      <w:r w:rsidRPr="005D5690">
        <w:t xml:space="preserve"> from </w:t>
      </w:r>
      <w:r w:rsidRPr="005D5690">
        <w:t>sale of the Purchased Assets (to be held in an interest bearing trust account by the Receiver) shall stand in the place an</w:t>
      </w:r>
      <w:r w:rsidR="001B0902">
        <w:t>d stead of the Purchased Assets</w:t>
      </w:r>
      <w:r w:rsidRPr="005D5690">
        <w:t xml:space="preserve"> from and after delivery of the </w:t>
      </w:r>
      <w:r w:rsidR="005D3A49">
        <w:t>Receiver’s Closing Certificate</w:t>
      </w:r>
      <w:r w:rsidR="00C87766">
        <w:t xml:space="preserve"> </w:t>
      </w:r>
      <w:r w:rsidR="00DA0E61">
        <w:t xml:space="preserve">and all </w:t>
      </w:r>
      <w:r w:rsidRPr="005D5690">
        <w:t xml:space="preserve">Claims </w:t>
      </w:r>
      <w:r w:rsidR="00444AD0">
        <w:t>including</w:t>
      </w:r>
      <w:r w:rsidRPr="005D5690">
        <w:t xml:space="preserve"> Encumbrances</w:t>
      </w:r>
      <w:r w:rsidR="00DA0E61" w:rsidRPr="00DA0E61">
        <w:t xml:space="preserve"> </w:t>
      </w:r>
      <w:r w:rsidR="001F55E3">
        <w:t>(</w:t>
      </w:r>
      <w:r w:rsidR="00444AD0">
        <w:t>but excluding</w:t>
      </w:r>
      <w:r w:rsidR="00DA0E61">
        <w:t xml:space="preserve"> Permitted Encumbrances</w:t>
      </w:r>
      <w:r w:rsidR="001F55E3">
        <w:t>)</w:t>
      </w:r>
      <w:r w:rsidRPr="005D5690">
        <w:t xml:space="preserve"> shall </w:t>
      </w:r>
      <w:r w:rsidR="001B0902">
        <w:t xml:space="preserve">not attach </w:t>
      </w:r>
      <w:r w:rsidR="00C87766">
        <w:t>to, encumber o</w:t>
      </w:r>
      <w:r w:rsidR="00DA0E61">
        <w:t>r otherwise f</w:t>
      </w:r>
      <w:r w:rsidR="00C87766">
        <w:t>o</w:t>
      </w:r>
      <w:r w:rsidR="00DA0E61">
        <w:t>r</w:t>
      </w:r>
      <w:r w:rsidR="001B0902">
        <w:t>m a c</w:t>
      </w:r>
      <w:r w:rsidR="00DA0E61">
        <w:t>harge, security interest, lien</w:t>
      </w:r>
      <w:r w:rsidR="00C87766">
        <w:t>, or other</w:t>
      </w:r>
      <w:r w:rsidR="001B0902">
        <w:t xml:space="preserve"> Claim against the Purchased Assets and </w:t>
      </w:r>
      <w:r w:rsidR="00C87766">
        <w:t>may be asserted against</w:t>
      </w:r>
      <w:r w:rsidR="001B0902">
        <w:t xml:space="preserve"> </w:t>
      </w:r>
      <w:r w:rsidRPr="005D5690">
        <w:t>the net proceeds from sale of the Purchased Assets with the sam</w:t>
      </w:r>
      <w:r w:rsidRPr="005D5690">
        <w:t>e priority as they had with respect to the Purchased Assets immediately prior to the sale</w:t>
      </w:r>
      <w:bookmarkStart w:id="28" w:name="_DV_M30"/>
      <w:bookmarkEnd w:id="28"/>
      <w:r w:rsidRPr="005D5690">
        <w:t xml:space="preserve">, as if the Purchased Assets had not been sold and remained in the possession or control of the </w:t>
      </w:r>
      <w:r>
        <w:t>person having that possession or control immediately prior to the sale.</w:t>
      </w:r>
      <w:r w:rsidR="001B0902">
        <w:t xml:space="preserve"> </w:t>
      </w:r>
      <w:r w:rsidR="00E272D3">
        <w:t xml:space="preserve">Unless otherwise ordered </w:t>
      </w:r>
      <w:r w:rsidR="00995F28">
        <w:t xml:space="preserve">(whether </w:t>
      </w:r>
      <w:r w:rsidR="00E272D3">
        <w:t>before or after</w:t>
      </w:r>
      <w:r w:rsidR="00995F28">
        <w:t xml:space="preserve"> the date of </w:t>
      </w:r>
      <w:r w:rsidR="00E272D3">
        <w:t>this Order</w:t>
      </w:r>
      <w:r w:rsidR="00995F28">
        <w:t>)</w:t>
      </w:r>
      <w:r w:rsidR="00E272D3">
        <w:t>, t</w:t>
      </w:r>
      <w:r w:rsidR="001B0902">
        <w:t xml:space="preserve">he Receiver shall not make any distributions to creditors </w:t>
      </w:r>
      <w:r w:rsidR="00C87766">
        <w:t>of</w:t>
      </w:r>
      <w:r w:rsidR="001B0902">
        <w:t xml:space="preserve"> net proceeds from sale of the Purchased Assets without further order of this Court</w:t>
      </w:r>
      <w:r w:rsidR="00E272D3">
        <w:t>, provided however the Receiver may apply any part of such net proceeds to repay any amounts the Receiver has borrowed for which it has issued a Receiver’s Certificate pursuant to the Receivership Order</w:t>
      </w:r>
      <w:r w:rsidR="001B0902">
        <w:t>.</w:t>
      </w:r>
    </w:p>
    <w:p w:rsidR="00F90956" w:rsidRDefault="006C35DA" w:rsidP="009D68EA">
      <w:pPr>
        <w:pStyle w:val="StandardL1"/>
        <w:spacing w:line="360" w:lineRule="auto"/>
      </w:pPr>
      <w:bookmarkStart w:id="29" w:name="_DV_M31"/>
      <w:bookmarkEnd w:id="29"/>
      <w:r>
        <w:lastRenderedPageBreak/>
        <w:t xml:space="preserve">Except as </w:t>
      </w:r>
      <w:r w:rsidR="00C87766">
        <w:t xml:space="preserve">expressly </w:t>
      </w:r>
      <w:r>
        <w:t>provided for</w:t>
      </w:r>
      <w:r w:rsidR="003E3D50">
        <w:t xml:space="preserve"> in</w:t>
      </w:r>
      <w:r>
        <w:t xml:space="preserve"> the Sale Agreement</w:t>
      </w:r>
      <w:r w:rsidR="003E3D50">
        <w:t xml:space="preserve"> or by </w:t>
      </w:r>
      <w:r w:rsidR="001D544F">
        <w:t>s</w:t>
      </w:r>
      <w:r w:rsidR="001669CC">
        <w:t xml:space="preserve">ection 5 of the Alberta </w:t>
      </w:r>
      <w:r w:rsidR="001669CC">
        <w:rPr>
          <w:i/>
        </w:rPr>
        <w:t>Employment Standards Code</w:t>
      </w:r>
      <w:r w:rsidR="00C87766">
        <w:t>,</w:t>
      </w:r>
      <w:r w:rsidR="00863CC6">
        <w:t xml:space="preserve"> the</w:t>
      </w:r>
      <w:r>
        <w:t xml:space="preserve"> Purchaser (</w:t>
      </w:r>
      <w:r w:rsidR="00863CC6">
        <w:t xml:space="preserve">or </w:t>
      </w:r>
      <w:r w:rsidR="003E3D50">
        <w:t>its nominee</w:t>
      </w:r>
      <w:r>
        <w:t>) shall</w:t>
      </w:r>
      <w:r w:rsidR="003E3D50">
        <w:t xml:space="preserve"> not,</w:t>
      </w:r>
      <w:r>
        <w:t xml:space="preserve"> by completion of the Transaction, have liability of any kind whatsoever in respect of any Claims against</w:t>
      </w:r>
      <w:r w:rsidR="009D68EA">
        <w:t xml:space="preserve"> the Debtor</w:t>
      </w:r>
      <w:r w:rsidR="006E3A3F">
        <w:t>.</w:t>
      </w:r>
      <w:r>
        <w:rPr>
          <w:rStyle w:val="FootnoteReference"/>
        </w:rPr>
        <w:footnoteReference w:id="11"/>
      </w:r>
    </w:p>
    <w:p w:rsidR="00F90956" w:rsidRDefault="006C35DA" w:rsidP="00CC1461">
      <w:pPr>
        <w:pStyle w:val="StandardL1"/>
        <w:spacing w:line="360" w:lineRule="auto"/>
      </w:pPr>
      <w:bookmarkStart w:id="30" w:name="_DV_M32"/>
      <w:bookmarkEnd w:id="30"/>
      <w:r>
        <w:t>Upon completion of the Transaction, the Debtor and all persons who clai</w:t>
      </w:r>
      <w:r>
        <w:t>m by, through or under the Debtor in respect of the Purchased Assets, and all persons or entities having any Claims of any kind whatsoever in respect of the Purchased Assets, save and except for persons entitled to the benefit of the Permitted Encumbrances</w:t>
      </w:r>
      <w:r>
        <w:t>, shall stand absolutely and forever barred, estopped and foreclosed from and permanently enjoined from pursuing, asserting or claiming any and all right, title,</w:t>
      </w:r>
      <w:r w:rsidR="00CC1461">
        <w:t xml:space="preserve"> estate, interest, royalty, rental, </w:t>
      </w:r>
      <w:r>
        <w:t>equity of redemption</w:t>
      </w:r>
      <w:r w:rsidR="00CC1461">
        <w:t xml:space="preserve"> or </w:t>
      </w:r>
      <w:r w:rsidR="00B3222D">
        <w:t xml:space="preserve">other </w:t>
      </w:r>
      <w:r w:rsidR="00CC1461">
        <w:t>Claim</w:t>
      </w:r>
      <w:r w:rsidR="00B3222D">
        <w:t xml:space="preserve"> whatsoever</w:t>
      </w:r>
      <w:r w:rsidR="00CC1461">
        <w:t xml:space="preserve"> in respect</w:t>
      </w:r>
      <w:r>
        <w:t xml:space="preserve"> o</w:t>
      </w:r>
      <w:r>
        <w:t>f</w:t>
      </w:r>
      <w:r w:rsidR="00CC1461">
        <w:t xml:space="preserve"> or to</w:t>
      </w:r>
      <w:r>
        <w:t xml:space="preserve"> the Purchased Assets</w:t>
      </w:r>
      <w:r w:rsidR="00CC1461">
        <w:t>, and</w:t>
      </w:r>
      <w:r>
        <w:t xml:space="preserve"> to the extent that any such persons</w:t>
      </w:r>
      <w:r w:rsidR="00CC1461">
        <w:t xml:space="preserve"> or entities remain</w:t>
      </w:r>
      <w:r>
        <w:t xml:space="preserve"> in</w:t>
      </w:r>
      <w:r w:rsidR="00CC1461">
        <w:t xml:space="preserve"> the</w:t>
      </w:r>
      <w:r>
        <w:t xml:space="preserve"> possession or control of any of</w:t>
      </w:r>
      <w:r w:rsidR="00CC1461">
        <w:t xml:space="preserve"> the Purchased Assets, or any artifacts, certificates, instruments or other indicia of title representing or evidencing any right, title, estate, or interest in and to</w:t>
      </w:r>
      <w:r>
        <w:t xml:space="preserve"> the Purchased Assets, they shall forthwith deliver possession thereof to the Purchaser (</w:t>
      </w:r>
      <w:r>
        <w:t>or its nominee).</w:t>
      </w:r>
      <w:r>
        <w:rPr>
          <w:rStyle w:val="FootnoteReference"/>
        </w:rPr>
        <w:footnoteReference w:id="12"/>
      </w:r>
    </w:p>
    <w:p w:rsidR="00F90956" w:rsidRDefault="006C35DA" w:rsidP="00684BAD">
      <w:pPr>
        <w:pStyle w:val="StandardL1"/>
        <w:spacing w:line="360" w:lineRule="auto"/>
      </w:pPr>
      <w:bookmarkStart w:id="31" w:name="_DV_M33"/>
      <w:bookmarkEnd w:id="31"/>
      <w:r>
        <w:t>The Purchaser (or its nominee) shall be entitled to enter into and upon, hold and enjoy the Purchased Assets for its own use and benefit without any interference of or by the Debtor, or any person claiming by</w:t>
      </w:r>
      <w:r w:rsidR="00CC1461">
        <w:t>,</w:t>
      </w:r>
      <w:r>
        <w:t xml:space="preserve"> through or against the Debto</w:t>
      </w:r>
      <w:r>
        <w:t>r.</w:t>
      </w:r>
    </w:p>
    <w:p w:rsidR="00F90956" w:rsidRDefault="006C35DA" w:rsidP="00684BAD">
      <w:pPr>
        <w:pStyle w:val="StandardL1"/>
        <w:spacing w:line="360" w:lineRule="auto"/>
      </w:pPr>
      <w:bookmarkStart w:id="32" w:name="_DV_M34"/>
      <w:bookmarkEnd w:id="32"/>
      <w:r>
        <w:t xml:space="preserve">Immediately </w:t>
      </w:r>
      <w:r w:rsidR="006E3A3F">
        <w:t>upon</w:t>
      </w:r>
      <w:r>
        <w:t xml:space="preserve"> closing of the Transaction, holders of Permitted Encumbrances shall have no claim whatsoever against the Receiver.</w:t>
      </w:r>
      <w:r>
        <w:rPr>
          <w:rStyle w:val="FootnoteReference"/>
        </w:rPr>
        <w:footnoteReference w:id="13"/>
      </w:r>
    </w:p>
    <w:p w:rsidR="00F90956" w:rsidRDefault="006C35DA" w:rsidP="00684BAD">
      <w:pPr>
        <w:pStyle w:val="StandardL1"/>
        <w:spacing w:line="360" w:lineRule="auto"/>
      </w:pPr>
      <w:bookmarkStart w:id="33" w:name="_DV_M35"/>
      <w:bookmarkEnd w:id="33"/>
      <w:r>
        <w:t>The Receiver is</w:t>
      </w:r>
      <w:r w:rsidR="00B412B5">
        <w:t xml:space="preserve"> directed</w:t>
      </w:r>
      <w:r>
        <w:t xml:space="preserve"> to file with the Court a cop</w:t>
      </w:r>
      <w:r w:rsidR="003E3D50">
        <w:t xml:space="preserve">y of the </w:t>
      </w:r>
      <w:r w:rsidR="005D3A49">
        <w:t>Receiver’s Closing Certificate</w:t>
      </w:r>
      <w:r>
        <w:t xml:space="preserve"> forthwith after delivery th</w:t>
      </w:r>
      <w:r>
        <w:t>ereof to the Purchaser (or its nominee).</w:t>
      </w:r>
    </w:p>
    <w:p w:rsidR="00F90956" w:rsidRDefault="006C35DA" w:rsidP="00684BAD">
      <w:pPr>
        <w:pStyle w:val="StandardL1"/>
        <w:spacing w:line="360" w:lineRule="auto"/>
      </w:pPr>
      <w:bookmarkStart w:id="34" w:name="_DV_M36"/>
      <w:bookmarkEnd w:id="34"/>
      <w:r>
        <w:t>Pursuant to clause 7(3</w:t>
      </w:r>
      <w:proofErr w:type="gramStart"/>
      <w:r>
        <w:t>)(</w:t>
      </w:r>
      <w:proofErr w:type="gramEnd"/>
      <w:r>
        <w:t xml:space="preserve">c) of the </w:t>
      </w:r>
      <w:r>
        <w:rPr>
          <w:i/>
        </w:rPr>
        <w:t xml:space="preserve">Personal Information Protection and Electronic Documents Act </w:t>
      </w:r>
      <w:r w:rsidR="00B412B5" w:rsidRPr="00B412B5">
        <w:t>(</w:t>
      </w:r>
      <w:r w:rsidR="00B412B5">
        <w:t xml:space="preserve">Canada) </w:t>
      </w:r>
      <w:r>
        <w:t xml:space="preserve">and section 20(e) of the Alberta </w:t>
      </w:r>
      <w:r>
        <w:rPr>
          <w:i/>
        </w:rPr>
        <w:t>Personal Information Protection Act</w:t>
      </w:r>
      <w:r>
        <w:t xml:space="preserve">, the Receiver is authorized and permitted </w:t>
      </w:r>
      <w:r>
        <w:t>to disclose and transfer to the Purchaser</w:t>
      </w:r>
      <w:r w:rsidR="00B412B5">
        <w:t xml:space="preserve"> (or its nominee)</w:t>
      </w:r>
      <w:r>
        <w:t xml:space="preserve"> all human </w:t>
      </w:r>
      <w:r>
        <w:lastRenderedPageBreak/>
        <w:t>resources and payroll information in the Debtor’s records pertaining to the Debtor’s past and current employees</w:t>
      </w:r>
      <w:r w:rsidR="00B412B5">
        <w:t xml:space="preserve">. </w:t>
      </w:r>
      <w:r>
        <w:t>The Purchaser (or its nominee) shall maintain and protect the privacy of s</w:t>
      </w:r>
      <w:r>
        <w:t xml:space="preserve">uch information and shall be entitled to use the personal information provided to it in a manner which is in all material respects identical to the prior use </w:t>
      </w:r>
      <w:r w:rsidR="00A34738">
        <w:t>(</w:t>
      </w:r>
      <w:r>
        <w:t>of such information</w:t>
      </w:r>
      <w:r w:rsidR="00342D31">
        <w:t>) to which</w:t>
      </w:r>
      <w:r>
        <w:t xml:space="preserve"> the Debtor</w:t>
      </w:r>
      <w:r w:rsidR="00A34738">
        <w:t xml:space="preserve"> was </w:t>
      </w:r>
      <w:r w:rsidR="00342D31">
        <w:t>entitled</w:t>
      </w:r>
      <w:r>
        <w:t>.</w:t>
      </w:r>
    </w:p>
    <w:p w:rsidR="00B412B5" w:rsidRPr="00B412B5" w:rsidRDefault="006C35DA" w:rsidP="00B412B5">
      <w:pPr>
        <w:pStyle w:val="StandardL1"/>
        <w:numPr>
          <w:ilvl w:val="0"/>
          <w:numId w:val="0"/>
        </w:numPr>
        <w:ind w:left="720"/>
        <w:rPr>
          <w:b/>
        </w:rPr>
      </w:pPr>
      <w:r w:rsidRPr="00B412B5">
        <w:rPr>
          <w:b/>
        </w:rPr>
        <w:t>MISCELLANEOUS MATTERS</w:t>
      </w:r>
    </w:p>
    <w:p w:rsidR="00F90956" w:rsidRDefault="006C35DA" w:rsidP="00076FA2">
      <w:pPr>
        <w:pStyle w:val="StandardL1"/>
      </w:pPr>
      <w:bookmarkStart w:id="35" w:name="_DV_M37"/>
      <w:bookmarkEnd w:id="35"/>
      <w:r>
        <w:t>Notwithstanding:</w:t>
      </w:r>
    </w:p>
    <w:p w:rsidR="00F90956" w:rsidRDefault="006C35DA" w:rsidP="00B412B5">
      <w:pPr>
        <w:pStyle w:val="StandardL2"/>
      </w:pPr>
      <w:bookmarkStart w:id="36" w:name="_DV_M38"/>
      <w:bookmarkEnd w:id="36"/>
      <w:r>
        <w:t>the</w:t>
      </w:r>
      <w:r>
        <w:t xml:space="preserve"> pendency of these proceedings and </w:t>
      </w:r>
      <w:r w:rsidR="00B839E4">
        <w:t>any</w:t>
      </w:r>
      <w:r>
        <w:t xml:space="preserve"> declaration of insolvency made herein;</w:t>
      </w:r>
    </w:p>
    <w:p w:rsidR="00F90956" w:rsidRDefault="006C35DA" w:rsidP="00B412B5">
      <w:pPr>
        <w:pStyle w:val="StandardL2"/>
      </w:pPr>
      <w:bookmarkStart w:id="37" w:name="_DV_M39"/>
      <w:bookmarkEnd w:id="37"/>
      <w:r>
        <w:t xml:space="preserve">the pendency of any applications for a bankruptcy order now or hereafter issued pursuant to the </w:t>
      </w:r>
      <w:r>
        <w:rPr>
          <w:i/>
        </w:rPr>
        <w:t>Bankruptcy and Insolvency Act</w:t>
      </w:r>
      <w:r w:rsidR="00673B4C">
        <w:t>, R.S.C. 1985, c.B-3, as amended (the “BIA”),</w:t>
      </w:r>
      <w:r>
        <w:t xml:space="preserve"> in resp</w:t>
      </w:r>
      <w:r>
        <w:t>ect of the Debtor</w:t>
      </w:r>
      <w:r w:rsidR="00673B4C">
        <w:t>,</w:t>
      </w:r>
      <w:r>
        <w:t xml:space="preserve"> and any bankruptcy order issued pursuant to any such applications; </w:t>
      </w:r>
    </w:p>
    <w:p w:rsidR="00F90956" w:rsidRDefault="006C35DA" w:rsidP="00673B4C">
      <w:pPr>
        <w:pStyle w:val="StandardL2"/>
      </w:pPr>
      <w:bookmarkStart w:id="38" w:name="_DV_M40"/>
      <w:bookmarkEnd w:id="38"/>
      <w:r>
        <w:t>any assignment in bankruptcy made in respect of the Debtor; and</w:t>
      </w:r>
    </w:p>
    <w:p w:rsidR="00673B4C" w:rsidRDefault="006C35DA" w:rsidP="00F90956">
      <w:pPr>
        <w:pStyle w:val="StandardL2"/>
        <w:tabs>
          <w:tab w:val="clear" w:pos="1440"/>
        </w:tabs>
        <w:spacing w:line="360" w:lineRule="auto"/>
        <w:ind w:left="720" w:firstLine="0"/>
      </w:pPr>
      <w:bookmarkStart w:id="39" w:name="_DV_M41"/>
      <w:bookmarkEnd w:id="39"/>
      <w:r>
        <w:t>the provisions of any federal or provincial statute:</w:t>
      </w:r>
    </w:p>
    <w:p w:rsidR="00F90956" w:rsidRPr="001C2707" w:rsidRDefault="006C35DA" w:rsidP="001C2707">
      <w:pPr>
        <w:pStyle w:val="OHHpara1"/>
        <w:spacing w:line="360" w:lineRule="auto"/>
        <w:jc w:val="left"/>
        <w:rPr>
          <w:rFonts w:ascii="Arial" w:hAnsi="Arial" w:cs="Arial"/>
          <w:sz w:val="20"/>
        </w:rPr>
      </w:pPr>
      <w:r w:rsidRPr="001C2707">
        <w:rPr>
          <w:rFonts w:ascii="Arial" w:hAnsi="Arial" w:cs="Arial"/>
          <w:sz w:val="20"/>
        </w:rPr>
        <w:t>the vesting of the Purchased Assets in the Purchaser</w:t>
      </w:r>
      <w:r w:rsidRPr="001C2707">
        <w:rPr>
          <w:rFonts w:ascii="Arial" w:hAnsi="Arial" w:cs="Arial"/>
          <w:sz w:val="20"/>
        </w:rPr>
        <w:t xml:space="preserve"> (or its nominee) pursuant to this Order shall be binding on any trustee in bankruptcy that may be appointed in respect of the Debtor and shall not be void or voidable by creditors of the Debtor, nor shall it constitute nor be deemed to be a</w:t>
      </w:r>
      <w:r w:rsidR="00673B4C" w:rsidRPr="001C2707">
        <w:rPr>
          <w:rFonts w:ascii="Arial" w:hAnsi="Arial" w:cs="Arial"/>
          <w:sz w:val="20"/>
        </w:rPr>
        <w:t xml:space="preserve"> transfer at undervalue,</w:t>
      </w:r>
      <w:r w:rsidRPr="001C2707">
        <w:rPr>
          <w:rFonts w:ascii="Arial" w:hAnsi="Arial" w:cs="Arial"/>
          <w:sz w:val="20"/>
        </w:rPr>
        <w:t xml:space="preserve"> settlement, fraudulent preference, assignment, fraudulent conveyance, or other reviewable transaction under the</w:t>
      </w:r>
      <w:r w:rsidR="00673B4C" w:rsidRPr="001C2707">
        <w:rPr>
          <w:rFonts w:ascii="Arial" w:hAnsi="Arial" w:cs="Arial"/>
          <w:i/>
          <w:sz w:val="20"/>
        </w:rPr>
        <w:t xml:space="preserve"> </w:t>
      </w:r>
      <w:r w:rsidR="00673B4C" w:rsidRPr="001C2707">
        <w:rPr>
          <w:rFonts w:ascii="Arial" w:hAnsi="Arial" w:cs="Arial"/>
          <w:sz w:val="20"/>
        </w:rPr>
        <w:t>BIA</w:t>
      </w:r>
      <w:r w:rsidRPr="001C2707">
        <w:rPr>
          <w:rFonts w:ascii="Arial" w:hAnsi="Arial" w:cs="Arial"/>
          <w:sz w:val="20"/>
        </w:rPr>
        <w:t xml:space="preserve"> or any other applicable federal or provincial legislation, nor shall it constitute oppressive or unfairly prejudici</w:t>
      </w:r>
      <w:r w:rsidRPr="001C2707">
        <w:rPr>
          <w:rFonts w:ascii="Arial" w:hAnsi="Arial" w:cs="Arial"/>
          <w:sz w:val="20"/>
        </w:rPr>
        <w:t>al conduct pursuant to any applicable federal or provincial legislation.</w:t>
      </w:r>
      <w:r w:rsidR="001C2707">
        <w:rPr>
          <w:rFonts w:ascii="Arial" w:hAnsi="Arial" w:cs="Arial"/>
          <w:sz w:val="20"/>
        </w:rPr>
        <w:br/>
      </w:r>
    </w:p>
    <w:p w:rsidR="00F90956" w:rsidRDefault="006C35DA" w:rsidP="00684BAD">
      <w:pPr>
        <w:pStyle w:val="StandardL1"/>
        <w:spacing w:line="360" w:lineRule="auto"/>
      </w:pPr>
      <w:bookmarkStart w:id="40" w:name="_DV_M42"/>
      <w:bookmarkEnd w:id="40"/>
      <w:r>
        <w:t xml:space="preserve">The Receiver, the Purchaser (or its nominee) and any other interested party, shall be at liberty to apply for further advice, assistance and </w:t>
      </w:r>
      <w:r w:rsidR="00673B4C">
        <w:t>direction</w:t>
      </w:r>
      <w:r>
        <w:t xml:space="preserve"> as may be necessary in order to</w:t>
      </w:r>
      <w:r>
        <w:t xml:space="preserve"> give full force and effect to the terms of this Order and to assist and aid the parties in closing the Transaction.</w:t>
      </w:r>
    </w:p>
    <w:p w:rsidR="00F90956" w:rsidRDefault="006C35DA" w:rsidP="00673B4C">
      <w:pPr>
        <w:pStyle w:val="StandardL1"/>
        <w:spacing w:line="360" w:lineRule="auto"/>
      </w:pPr>
      <w:bookmarkStart w:id="41" w:name="_DV_M43"/>
      <w:bookmarkStart w:id="42" w:name="_DV_M44"/>
      <w:bookmarkEnd w:id="41"/>
      <w:bookmarkEnd w:id="42"/>
      <w:r>
        <w:t xml:space="preserve">This </w:t>
      </w:r>
      <w:r w:rsidR="00673B4C">
        <w:t xml:space="preserve">Honourable </w:t>
      </w:r>
      <w:r>
        <w:t>Court hereby requests the aid and recognition of any court, tribunal, regulatory or administrative body havin</w:t>
      </w:r>
      <w:r w:rsidR="0098211C">
        <w:t>g jurisdiction in Canada or in any of its provinces or territories</w:t>
      </w:r>
      <w:r w:rsidR="00F87F13">
        <w:t xml:space="preserve"> or in any foreign jurisdiction</w:t>
      </w:r>
      <w:r w:rsidR="0098211C">
        <w:t>, to act in aid of and to be complimentary to this Court in carrying out the terms of th</w:t>
      </w:r>
      <w:r w:rsidR="001A50B7">
        <w:t>is O</w:t>
      </w:r>
      <w:r w:rsidR="0098211C">
        <w:t>rder,</w:t>
      </w:r>
      <w:r>
        <w:t xml:space="preserve"> to give effect to this Order and to assist the Receiver and its agents in c</w:t>
      </w:r>
      <w:r>
        <w:t>arrying out the terms of this Order.  All courts, tribunals</w:t>
      </w:r>
      <w:r w:rsidR="0098211C">
        <w:t>,</w:t>
      </w:r>
      <w:r>
        <w:t xml:space="preserve"> regulatory and administrative bodies are hereby respectfully requested to make such</w:t>
      </w:r>
      <w:r w:rsidR="0098211C">
        <w:t xml:space="preserve"> order and </w:t>
      </w:r>
      <w:r>
        <w:t>to provide such assistance to the</w:t>
      </w:r>
      <w:r w:rsidR="0098211C">
        <w:t xml:space="preserve"> Receiver, as an officer of the</w:t>
      </w:r>
      <w:r>
        <w:t xml:space="preserve"> Court, as may be necessary or desira</w:t>
      </w:r>
      <w:r>
        <w:t>ble to give effect to this Order or to assist the Receiver and its agents in carrying out the terms of this Order.</w:t>
      </w:r>
    </w:p>
    <w:p w:rsidR="0098211C" w:rsidRDefault="006C35DA" w:rsidP="00673B4C">
      <w:pPr>
        <w:pStyle w:val="StandardL1"/>
        <w:spacing w:line="360" w:lineRule="auto"/>
      </w:pPr>
      <w:bookmarkStart w:id="43" w:name="_DV_M45"/>
      <w:bookmarkEnd w:id="43"/>
      <w:r>
        <w:t>Service of this Order shall be deemed good and sufficient by:</w:t>
      </w:r>
    </w:p>
    <w:p w:rsidR="00954181" w:rsidRDefault="006C35DA" w:rsidP="0098211C">
      <w:pPr>
        <w:pStyle w:val="StandardL2"/>
      </w:pPr>
      <w:r>
        <w:lastRenderedPageBreak/>
        <w:t>Serving the same on:</w:t>
      </w:r>
    </w:p>
    <w:p w:rsidR="00F90956" w:rsidRDefault="006C35DA" w:rsidP="00954181">
      <w:pPr>
        <w:pStyle w:val="StandardL3"/>
      </w:pPr>
      <w:r>
        <w:t>t</w:t>
      </w:r>
      <w:r w:rsidR="0098211C">
        <w:t>he persons listed on the service list created in these proceedings;</w:t>
      </w:r>
    </w:p>
    <w:p w:rsidR="004E5D47" w:rsidRDefault="006C35DA" w:rsidP="00954181">
      <w:pPr>
        <w:pStyle w:val="StandardL3"/>
      </w:pPr>
      <w:r>
        <w:t>any other person served with notice of the application for this Order;</w:t>
      </w:r>
    </w:p>
    <w:p w:rsidR="00954181" w:rsidRDefault="006C35DA" w:rsidP="00954181">
      <w:pPr>
        <w:pStyle w:val="StandardL3"/>
      </w:pPr>
      <w:r>
        <w:t>any other parties attending or represent</w:t>
      </w:r>
      <w:r w:rsidR="009F2846">
        <w:t>ed</w:t>
      </w:r>
      <w:r>
        <w:t xml:space="preserve"> at the application for this Order;</w:t>
      </w:r>
    </w:p>
    <w:p w:rsidR="0098211C" w:rsidRDefault="006C35DA" w:rsidP="00954181">
      <w:pPr>
        <w:pStyle w:val="StandardL3"/>
      </w:pPr>
      <w:r>
        <w:t>the Purchaser or the Purchaser’s solicitors; and</w:t>
      </w:r>
    </w:p>
    <w:p w:rsidR="00A67196" w:rsidRDefault="006C35DA" w:rsidP="00A67196">
      <w:pPr>
        <w:pStyle w:val="StandardL2"/>
        <w:jc w:val="left"/>
      </w:pPr>
      <w:bookmarkStart w:id="44" w:name="_DV_M46"/>
      <w:bookmarkEnd w:id="44"/>
      <w:r>
        <w:t>P</w:t>
      </w:r>
      <w:r w:rsidR="0098211C">
        <w:t>osting a copy of this Order on the Receiver’s website at:</w:t>
      </w:r>
      <w:r w:rsidR="00C70EFD">
        <w:t xml:space="preserve"> *</w:t>
      </w:r>
    </w:p>
    <w:p w:rsidR="0045529F" w:rsidRDefault="006C35DA" w:rsidP="0045529F">
      <w:pPr>
        <w:pStyle w:val="StandardL2"/>
        <w:numPr>
          <w:ilvl w:val="0"/>
          <w:numId w:val="0"/>
        </w:numPr>
        <w:ind w:left="720"/>
        <w:jc w:val="left"/>
      </w:pPr>
      <w:proofErr w:type="gramStart"/>
      <w:r>
        <w:t>and</w:t>
      </w:r>
      <w:proofErr w:type="gramEnd"/>
      <w:r>
        <w:t xml:space="preserve"> service on any other person is hereby dispensed with.</w:t>
      </w:r>
    </w:p>
    <w:p w:rsidR="009C038E" w:rsidRDefault="006C35DA" w:rsidP="00954181">
      <w:pPr>
        <w:pStyle w:val="StandardL1"/>
        <w:spacing w:line="360" w:lineRule="auto"/>
      </w:pPr>
      <w:r>
        <w:t>Service</w:t>
      </w:r>
      <w:r w:rsidR="007A1F6F">
        <w:t xml:space="preserve"> of this Order</w:t>
      </w:r>
      <w:r>
        <w:t xml:space="preserve"> may be </w:t>
      </w:r>
      <w:proofErr w:type="gramStart"/>
      <w:r>
        <w:t>effected</w:t>
      </w:r>
      <w:proofErr w:type="gramEnd"/>
      <w:r>
        <w:t xml:space="preserve"> by facsimile, electronic mail, personal delivery or courier. Service is deemed to be effected the next business day following transmission or deliver</w:t>
      </w:r>
      <w:r w:rsidR="00AD3CF0">
        <w:t>y</w:t>
      </w:r>
      <w:r>
        <w:t xml:space="preserve"> of </w:t>
      </w:r>
      <w:r w:rsidR="00AD3CF0">
        <w:t>this</w:t>
      </w:r>
      <w:r w:rsidR="004221E4">
        <w:t xml:space="preserve"> Order</w:t>
      </w:r>
      <w:r>
        <w:t>.</w:t>
      </w:r>
    </w:p>
    <w:p w:rsidR="009C038E" w:rsidRDefault="009C038E" w:rsidP="004221E4">
      <w:pPr>
        <w:pStyle w:val="StandardL2"/>
        <w:numPr>
          <w:ilvl w:val="0"/>
          <w:numId w:val="0"/>
        </w:numPr>
        <w:jc w:val="left"/>
      </w:pPr>
    </w:p>
    <w:p w:rsidR="00F90956" w:rsidRDefault="006C35DA" w:rsidP="009C038E">
      <w:pPr>
        <w:ind w:left="2880"/>
        <w:rPr>
          <w:rFonts w:eastAsia="Times New Roman" w:cs="Calibri"/>
          <w:szCs w:val="20"/>
        </w:rPr>
      </w:pPr>
      <w:bookmarkStart w:id="45" w:name="_DV_M47"/>
      <w:bookmarkEnd w:id="45"/>
      <w:r>
        <w:rPr>
          <w:rFonts w:eastAsia="Times New Roman" w:cs="Calibri"/>
          <w:szCs w:val="20"/>
        </w:rPr>
        <w:tab/>
      </w:r>
      <w:r>
        <w:rPr>
          <w:rFonts w:eastAsia="Times New Roman" w:cs="Calibri"/>
          <w:szCs w:val="20"/>
        </w:rPr>
        <w:tab/>
      </w:r>
      <w:r>
        <w:rPr>
          <w:rFonts w:eastAsia="Times New Roman" w:cs="Calibri"/>
          <w:szCs w:val="20"/>
        </w:rPr>
        <w:tab/>
      </w:r>
      <w:r>
        <w:rPr>
          <w:rFonts w:eastAsia="Times New Roman" w:cs="Calibri"/>
          <w:szCs w:val="20"/>
        </w:rPr>
        <w:tab/>
      </w:r>
      <w:r>
        <w:rPr>
          <w:rFonts w:eastAsia="Times New Roman" w:cs="Calibri"/>
          <w:szCs w:val="20"/>
        </w:rPr>
        <w:tab/>
      </w:r>
      <w:r>
        <w:rPr>
          <w:rFonts w:eastAsia="Times New Roman" w:cs="Calibri"/>
          <w:szCs w:val="20"/>
        </w:rPr>
        <w:tab/>
        <w:t>_______________________________________________</w:t>
      </w:r>
    </w:p>
    <w:p w:rsidR="00F90956" w:rsidRDefault="006C35DA" w:rsidP="00F90956">
      <w:pPr>
        <w:ind w:left="4320"/>
        <w:rPr>
          <w:rFonts w:eastAsia="Times New Roman" w:cs="Calibri"/>
          <w:szCs w:val="20"/>
        </w:rPr>
      </w:pPr>
      <w:bookmarkStart w:id="46" w:name="_DV_M48"/>
      <w:bookmarkEnd w:id="46"/>
      <w:r>
        <w:rPr>
          <w:rFonts w:eastAsia="Times New Roman" w:cs="Calibri"/>
          <w:szCs w:val="20"/>
        </w:rPr>
        <w:t xml:space="preserve">Justice of the </w:t>
      </w:r>
      <w:r>
        <w:rPr>
          <w:rFonts w:eastAsia="Times New Roman" w:cs="Calibri"/>
          <w:szCs w:val="20"/>
        </w:rPr>
        <w:t>Court of Queen’s Bench of Alberta</w:t>
      </w:r>
    </w:p>
    <w:p w:rsidR="00F90956" w:rsidRDefault="00F90956" w:rsidP="00F90956">
      <w:pPr>
        <w:ind w:left="4320"/>
        <w:rPr>
          <w:rFonts w:eastAsia="Times New Roman" w:cs="Calibri"/>
          <w:szCs w:val="20"/>
        </w:rPr>
      </w:pPr>
    </w:p>
    <w:p w:rsidR="00F90956" w:rsidRDefault="00F90956" w:rsidP="00F90956">
      <w:pPr>
        <w:spacing w:after="240"/>
        <w:ind w:left="4320"/>
        <w:jc w:val="left"/>
        <w:rPr>
          <w:rFonts w:eastAsia="Times New Roman" w:cs="Calibri"/>
          <w:b/>
          <w:szCs w:val="20"/>
        </w:rPr>
      </w:pPr>
    </w:p>
    <w:p w:rsidR="00F90956" w:rsidRDefault="006C35DA" w:rsidP="00F90956">
      <w:pPr>
        <w:spacing w:after="240"/>
        <w:ind w:left="4320"/>
        <w:jc w:val="left"/>
        <w:rPr>
          <w:rFonts w:eastAsia="Times New Roman" w:cs="Calibri"/>
          <w:b/>
          <w:szCs w:val="20"/>
        </w:rPr>
      </w:pPr>
      <w:bookmarkStart w:id="47" w:name="_DV_M49"/>
      <w:bookmarkEnd w:id="47"/>
      <w:r>
        <w:rPr>
          <w:rFonts w:eastAsia="Times New Roman" w:cs="Calibri"/>
          <w:b/>
          <w:szCs w:val="20"/>
        </w:rPr>
        <w:br w:type="page"/>
      </w:r>
      <w:r>
        <w:rPr>
          <w:rFonts w:eastAsia="Times New Roman" w:cs="Calibri"/>
          <w:b/>
          <w:szCs w:val="20"/>
        </w:rPr>
        <w:lastRenderedPageBreak/>
        <w:t xml:space="preserve">Schedule </w:t>
      </w:r>
      <w:r w:rsidR="00D21647">
        <w:rPr>
          <w:rFonts w:eastAsia="Times New Roman" w:cs="Calibri"/>
          <w:b/>
          <w:szCs w:val="20"/>
        </w:rPr>
        <w:t>“</w:t>
      </w:r>
      <w:r>
        <w:rPr>
          <w:rFonts w:eastAsia="Times New Roman" w:cs="Calibri"/>
          <w:b/>
          <w:szCs w:val="20"/>
        </w:rPr>
        <w:t>A</w:t>
      </w:r>
      <w:r w:rsidR="00D21647">
        <w:rPr>
          <w:rFonts w:eastAsia="Times New Roman" w:cs="Calibri"/>
          <w:b/>
          <w:szCs w:val="20"/>
        </w:rPr>
        <w:t>”</w:t>
      </w:r>
    </w:p>
    <w:p w:rsidR="00F90956" w:rsidRDefault="006C35DA" w:rsidP="00F90956">
      <w:pPr>
        <w:spacing w:after="240"/>
        <w:ind w:left="4320"/>
        <w:jc w:val="left"/>
        <w:rPr>
          <w:rFonts w:eastAsia="Times New Roman" w:cs="Calibri"/>
          <w:b/>
          <w:szCs w:val="20"/>
        </w:rPr>
      </w:pPr>
      <w:bookmarkStart w:id="48" w:name="_DV_M50"/>
      <w:bookmarkEnd w:id="48"/>
      <w:r>
        <w:rPr>
          <w:rFonts w:eastAsia="Times New Roman" w:cs="Calibri"/>
          <w:b/>
          <w:szCs w:val="20"/>
        </w:rPr>
        <w:t xml:space="preserve">Form of </w:t>
      </w:r>
      <w:r w:rsidR="00780762">
        <w:rPr>
          <w:rFonts w:eastAsia="Times New Roman" w:cs="Calibri"/>
          <w:b/>
          <w:szCs w:val="20"/>
        </w:rPr>
        <w:t>Receiver’s Certificate</w:t>
      </w:r>
      <w:r>
        <w:rPr>
          <w:rFonts w:eastAsia="Times New Roman" w:cs="Calibri"/>
          <w:b/>
          <w:szCs w:val="20"/>
        </w:rPr>
        <w:t xml:space="preserve"> </w:t>
      </w:r>
    </w:p>
    <w:p w:rsidR="00F90956" w:rsidRDefault="00F90956" w:rsidP="00F90956">
      <w:pPr>
        <w:spacing w:after="240"/>
        <w:ind w:left="4320"/>
        <w:jc w:val="left"/>
        <w:rPr>
          <w:rFonts w:eastAsia="Times New Roman" w:cs="Calibri"/>
          <w:b/>
          <w:szCs w:val="20"/>
        </w:rPr>
      </w:pPr>
    </w:p>
    <w:tbl>
      <w:tblPr>
        <w:tblW w:w="9655" w:type="dxa"/>
        <w:tblLayout w:type="fixed"/>
        <w:tblCellMar>
          <w:left w:w="115" w:type="dxa"/>
          <w:right w:w="115" w:type="dxa"/>
        </w:tblCellMar>
        <w:tblLook w:val="0000" w:firstRow="0" w:lastRow="0" w:firstColumn="0" w:lastColumn="0" w:noHBand="0" w:noVBand="0"/>
      </w:tblPr>
      <w:tblGrid>
        <w:gridCol w:w="3258"/>
        <w:gridCol w:w="4507"/>
        <w:gridCol w:w="1890"/>
      </w:tblGrid>
      <w:tr w:rsidR="00217589" w:rsidTr="0034523C">
        <w:trPr>
          <w:trHeight w:val="288"/>
        </w:trPr>
        <w:tc>
          <w:tcPr>
            <w:tcW w:w="3258" w:type="dxa"/>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COURT FILE NUMBER</w:t>
            </w:r>
          </w:p>
        </w:tc>
        <w:tc>
          <w:tcPr>
            <w:tcW w:w="4507" w:type="dxa"/>
            <w:tcBorders>
              <w:top w:val="nil"/>
              <w:left w:val="nil"/>
              <w:bottom w:val="nil"/>
              <w:right w:val="single" w:sz="4" w:space="0" w:color="C0C0C0"/>
            </w:tcBorders>
          </w:tcPr>
          <w:p w:rsidR="00F90956" w:rsidRDefault="00F90956" w:rsidP="0034523C">
            <w:pPr>
              <w:rPr>
                <w:rFonts w:eastAsia="Times New Roman" w:cs="Calibri"/>
                <w:szCs w:val="20"/>
              </w:rPr>
            </w:pPr>
          </w:p>
        </w:tc>
        <w:tc>
          <w:tcPr>
            <w:tcW w:w="1890" w:type="dxa"/>
            <w:vMerge w:val="restart"/>
            <w:tcBorders>
              <w:top w:val="single" w:sz="4" w:space="0" w:color="C0C0C0"/>
              <w:left w:val="single" w:sz="4" w:space="0" w:color="C0C0C0"/>
              <w:bottom w:val="single" w:sz="4" w:space="0" w:color="C0C0C0"/>
              <w:right w:val="single" w:sz="4" w:space="0" w:color="C0C0C0"/>
            </w:tcBorders>
          </w:tcPr>
          <w:p w:rsidR="00F90956" w:rsidRDefault="006C35DA" w:rsidP="0034523C">
            <w:pPr>
              <w:rPr>
                <w:rFonts w:eastAsia="Times New Roman" w:cs="Calibri"/>
                <w:szCs w:val="20"/>
              </w:rPr>
            </w:pPr>
            <w:r>
              <w:rPr>
                <w:rFonts w:eastAsia="Times New Roman" w:cs="Calibri"/>
                <w:szCs w:val="20"/>
              </w:rPr>
              <w:t>Clerk's Stamp</w:t>
            </w:r>
          </w:p>
        </w:tc>
      </w:tr>
      <w:tr w:rsidR="00217589" w:rsidTr="0034523C">
        <w:tc>
          <w:tcPr>
            <w:tcW w:w="3258" w:type="dxa"/>
            <w:tcBorders>
              <w:top w:val="nil"/>
              <w:left w:val="nil"/>
              <w:bottom w:val="nil"/>
              <w:right w:val="nil"/>
            </w:tcBorders>
          </w:tcPr>
          <w:p w:rsidR="00F90956" w:rsidRDefault="00F90956" w:rsidP="0034523C">
            <w:pPr>
              <w:rPr>
                <w:rFonts w:eastAsia="Times New Roman" w:cs="Calibri"/>
                <w:szCs w:val="20"/>
              </w:rPr>
            </w:pPr>
          </w:p>
        </w:tc>
        <w:tc>
          <w:tcPr>
            <w:tcW w:w="4507" w:type="dxa"/>
            <w:tcBorders>
              <w:top w:val="nil"/>
              <w:left w:val="nil"/>
              <w:bottom w:val="nil"/>
              <w:right w:val="single" w:sz="4" w:space="0" w:color="C0C0C0"/>
            </w:tcBorders>
          </w:tcPr>
          <w:p w:rsidR="00F90956" w:rsidRDefault="00F90956" w:rsidP="0034523C">
            <w:pPr>
              <w:rPr>
                <w:rFonts w:eastAsia="Times New Roman" w:cs="Calibri"/>
                <w:szCs w:val="20"/>
              </w:rPr>
            </w:pPr>
          </w:p>
        </w:tc>
        <w:tc>
          <w:tcPr>
            <w:tcW w:w="1890" w:type="dxa"/>
            <w:vMerge/>
            <w:tcBorders>
              <w:top w:val="nil"/>
              <w:left w:val="single" w:sz="4" w:space="0" w:color="C0C0C0"/>
              <w:bottom w:val="single" w:sz="4" w:space="0" w:color="C0C0C0"/>
              <w:right w:val="single" w:sz="4" w:space="0" w:color="C0C0C0"/>
            </w:tcBorders>
          </w:tcPr>
          <w:p w:rsidR="00F90956" w:rsidRDefault="00F90956" w:rsidP="0034523C">
            <w:pPr>
              <w:rPr>
                <w:rFonts w:eastAsia="Times New Roman" w:cs="Calibri"/>
                <w:szCs w:val="20"/>
              </w:rPr>
            </w:pPr>
          </w:p>
        </w:tc>
      </w:tr>
      <w:tr w:rsidR="00217589" w:rsidTr="0034523C">
        <w:tc>
          <w:tcPr>
            <w:tcW w:w="3258" w:type="dxa"/>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COURT</w:t>
            </w:r>
          </w:p>
        </w:tc>
        <w:tc>
          <w:tcPr>
            <w:tcW w:w="4507" w:type="dxa"/>
            <w:tcBorders>
              <w:top w:val="nil"/>
              <w:left w:val="nil"/>
              <w:bottom w:val="nil"/>
              <w:right w:val="single" w:sz="4" w:space="0" w:color="C0C0C0"/>
            </w:tcBorders>
          </w:tcPr>
          <w:p w:rsidR="00F90956" w:rsidRDefault="006C35DA" w:rsidP="0034523C">
            <w:pPr>
              <w:rPr>
                <w:rFonts w:eastAsia="Times New Roman" w:cs="Calibri"/>
                <w:szCs w:val="20"/>
              </w:rPr>
            </w:pPr>
            <w:r>
              <w:rPr>
                <w:rFonts w:eastAsia="Times New Roman" w:cs="Calibri"/>
                <w:szCs w:val="20"/>
              </w:rPr>
              <w:t>COURT OF QUEEN’S BENCH OF ALBERTA</w:t>
            </w:r>
          </w:p>
        </w:tc>
        <w:tc>
          <w:tcPr>
            <w:tcW w:w="1890" w:type="dxa"/>
            <w:vMerge/>
            <w:tcBorders>
              <w:top w:val="nil"/>
              <w:left w:val="single" w:sz="4" w:space="0" w:color="C0C0C0"/>
              <w:bottom w:val="single" w:sz="4" w:space="0" w:color="C0C0C0"/>
              <w:right w:val="single" w:sz="4" w:space="0" w:color="C0C0C0"/>
            </w:tcBorders>
          </w:tcPr>
          <w:p w:rsidR="00F90956" w:rsidRDefault="00F90956" w:rsidP="0034523C">
            <w:pPr>
              <w:rPr>
                <w:rFonts w:eastAsia="Times New Roman" w:cs="Calibri"/>
                <w:szCs w:val="20"/>
              </w:rPr>
            </w:pPr>
          </w:p>
        </w:tc>
      </w:tr>
      <w:tr w:rsidR="00217589" w:rsidTr="0034523C">
        <w:tc>
          <w:tcPr>
            <w:tcW w:w="3258" w:type="dxa"/>
            <w:tcBorders>
              <w:top w:val="nil"/>
              <w:left w:val="nil"/>
              <w:bottom w:val="nil"/>
              <w:right w:val="nil"/>
            </w:tcBorders>
          </w:tcPr>
          <w:p w:rsidR="00F90956" w:rsidRDefault="00F90956" w:rsidP="0034523C">
            <w:pPr>
              <w:rPr>
                <w:rFonts w:eastAsia="Times New Roman" w:cs="Calibri"/>
                <w:szCs w:val="20"/>
              </w:rPr>
            </w:pPr>
          </w:p>
        </w:tc>
        <w:tc>
          <w:tcPr>
            <w:tcW w:w="4507" w:type="dxa"/>
            <w:tcBorders>
              <w:top w:val="nil"/>
              <w:left w:val="nil"/>
              <w:bottom w:val="nil"/>
              <w:right w:val="single" w:sz="4" w:space="0" w:color="C0C0C0"/>
            </w:tcBorders>
          </w:tcPr>
          <w:p w:rsidR="00F90956" w:rsidRDefault="00F90956" w:rsidP="0034523C">
            <w:pPr>
              <w:rPr>
                <w:rFonts w:eastAsia="Times New Roman" w:cs="Calibri"/>
                <w:szCs w:val="20"/>
              </w:rPr>
            </w:pPr>
          </w:p>
        </w:tc>
        <w:tc>
          <w:tcPr>
            <w:tcW w:w="1890" w:type="dxa"/>
            <w:vMerge/>
            <w:tcBorders>
              <w:top w:val="nil"/>
              <w:left w:val="single" w:sz="4" w:space="0" w:color="C0C0C0"/>
              <w:bottom w:val="single" w:sz="4" w:space="0" w:color="C0C0C0"/>
              <w:right w:val="single" w:sz="4" w:space="0" w:color="C0C0C0"/>
            </w:tcBorders>
          </w:tcPr>
          <w:p w:rsidR="00F90956" w:rsidRDefault="00F90956" w:rsidP="0034523C">
            <w:pPr>
              <w:rPr>
                <w:rFonts w:eastAsia="Times New Roman" w:cs="Calibri"/>
                <w:szCs w:val="20"/>
              </w:rPr>
            </w:pPr>
          </w:p>
        </w:tc>
      </w:tr>
      <w:tr w:rsidR="00217589" w:rsidTr="0034523C">
        <w:trPr>
          <w:trHeight w:val="288"/>
        </w:trPr>
        <w:tc>
          <w:tcPr>
            <w:tcW w:w="3258" w:type="dxa"/>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JUDICIAL CENTRE</w:t>
            </w:r>
          </w:p>
        </w:tc>
        <w:tc>
          <w:tcPr>
            <w:tcW w:w="4507" w:type="dxa"/>
            <w:tcBorders>
              <w:top w:val="nil"/>
              <w:left w:val="nil"/>
              <w:bottom w:val="nil"/>
              <w:right w:val="single" w:sz="4" w:space="0" w:color="C0C0C0"/>
            </w:tcBorders>
          </w:tcPr>
          <w:p w:rsidR="00F90956" w:rsidRDefault="00F90956" w:rsidP="0034523C">
            <w:pPr>
              <w:rPr>
                <w:rFonts w:eastAsia="Times New Roman" w:cs="Calibri"/>
                <w:szCs w:val="20"/>
              </w:rPr>
            </w:pPr>
          </w:p>
        </w:tc>
        <w:tc>
          <w:tcPr>
            <w:tcW w:w="1890" w:type="dxa"/>
            <w:vMerge/>
            <w:tcBorders>
              <w:top w:val="nil"/>
              <w:left w:val="single" w:sz="4" w:space="0" w:color="C0C0C0"/>
              <w:bottom w:val="single" w:sz="4" w:space="0" w:color="C0C0C0"/>
              <w:right w:val="single" w:sz="4" w:space="0" w:color="C0C0C0"/>
            </w:tcBorders>
          </w:tcPr>
          <w:p w:rsidR="00F90956" w:rsidRDefault="00F90956" w:rsidP="0034523C">
            <w:pPr>
              <w:rPr>
                <w:rFonts w:eastAsia="Times New Roman" w:cs="Calibri"/>
                <w:szCs w:val="20"/>
              </w:rPr>
            </w:pPr>
          </w:p>
        </w:tc>
      </w:tr>
      <w:tr w:rsidR="00217589" w:rsidTr="0034523C">
        <w:tc>
          <w:tcPr>
            <w:tcW w:w="3258" w:type="dxa"/>
            <w:tcBorders>
              <w:top w:val="nil"/>
              <w:left w:val="nil"/>
              <w:bottom w:val="nil"/>
              <w:right w:val="nil"/>
            </w:tcBorders>
          </w:tcPr>
          <w:p w:rsidR="00F90956" w:rsidRDefault="00F90956" w:rsidP="0034523C">
            <w:pPr>
              <w:rPr>
                <w:rFonts w:eastAsia="Times New Roman" w:cs="Calibri"/>
                <w:szCs w:val="20"/>
              </w:rPr>
            </w:pPr>
          </w:p>
        </w:tc>
        <w:tc>
          <w:tcPr>
            <w:tcW w:w="4507" w:type="dxa"/>
            <w:tcBorders>
              <w:top w:val="nil"/>
              <w:left w:val="nil"/>
              <w:bottom w:val="nil"/>
              <w:right w:val="single" w:sz="4" w:space="0" w:color="C0C0C0"/>
            </w:tcBorders>
          </w:tcPr>
          <w:p w:rsidR="00F90956" w:rsidRDefault="00F90956" w:rsidP="0034523C">
            <w:pPr>
              <w:rPr>
                <w:rFonts w:eastAsia="Times New Roman" w:cs="Calibri"/>
                <w:szCs w:val="20"/>
              </w:rPr>
            </w:pPr>
          </w:p>
        </w:tc>
        <w:tc>
          <w:tcPr>
            <w:tcW w:w="1890" w:type="dxa"/>
            <w:vMerge/>
            <w:tcBorders>
              <w:top w:val="nil"/>
              <w:left w:val="single" w:sz="4" w:space="0" w:color="C0C0C0"/>
              <w:bottom w:val="single" w:sz="4" w:space="0" w:color="C0C0C0"/>
              <w:right w:val="single" w:sz="4" w:space="0" w:color="C0C0C0"/>
            </w:tcBorders>
          </w:tcPr>
          <w:p w:rsidR="00F90956" w:rsidRDefault="00F90956" w:rsidP="0034523C">
            <w:pPr>
              <w:rPr>
                <w:rFonts w:eastAsia="Times New Roman" w:cs="Calibri"/>
                <w:szCs w:val="20"/>
              </w:rPr>
            </w:pPr>
          </w:p>
        </w:tc>
      </w:tr>
      <w:tr w:rsidR="00217589" w:rsidTr="0034523C">
        <w:trPr>
          <w:trHeight w:val="288"/>
        </w:trPr>
        <w:tc>
          <w:tcPr>
            <w:tcW w:w="3258" w:type="dxa"/>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PLAINTIFF</w:t>
            </w:r>
          </w:p>
        </w:tc>
        <w:tc>
          <w:tcPr>
            <w:tcW w:w="4507" w:type="dxa"/>
            <w:tcBorders>
              <w:top w:val="nil"/>
              <w:left w:val="nil"/>
              <w:bottom w:val="nil"/>
              <w:right w:val="nil"/>
            </w:tcBorders>
          </w:tcPr>
          <w:p w:rsidR="00F90956" w:rsidRDefault="00F90956" w:rsidP="0034523C">
            <w:pPr>
              <w:pStyle w:val="NRBodyText"/>
              <w:spacing w:before="120" w:after="120"/>
              <w:jc w:val="left"/>
              <w:rPr>
                <w:rFonts w:eastAsia="Times New Roman" w:cs="Calibri"/>
                <w:szCs w:val="20"/>
              </w:rPr>
            </w:pPr>
          </w:p>
        </w:tc>
        <w:tc>
          <w:tcPr>
            <w:tcW w:w="1890" w:type="dxa"/>
            <w:tcBorders>
              <w:top w:val="single" w:sz="4" w:space="0" w:color="C0C0C0"/>
              <w:left w:val="nil"/>
              <w:bottom w:val="nil"/>
              <w:right w:val="nil"/>
            </w:tcBorders>
          </w:tcPr>
          <w:p w:rsidR="00F90956" w:rsidRDefault="00F90956" w:rsidP="0034523C">
            <w:pPr>
              <w:rPr>
                <w:rFonts w:eastAsia="Times New Roman" w:cs="Arial"/>
                <w:b/>
                <w:szCs w:val="20"/>
              </w:rPr>
            </w:pPr>
          </w:p>
        </w:tc>
      </w:tr>
      <w:tr w:rsidR="00217589" w:rsidTr="0034523C">
        <w:tc>
          <w:tcPr>
            <w:tcW w:w="3258" w:type="dxa"/>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DEFENDANT</w:t>
            </w:r>
          </w:p>
        </w:tc>
        <w:tc>
          <w:tcPr>
            <w:tcW w:w="4507" w:type="dxa"/>
            <w:tcBorders>
              <w:top w:val="nil"/>
              <w:left w:val="nil"/>
              <w:bottom w:val="nil"/>
              <w:right w:val="nil"/>
            </w:tcBorders>
          </w:tcPr>
          <w:p w:rsidR="00F90956" w:rsidRDefault="00F90956" w:rsidP="0034523C">
            <w:pPr>
              <w:rPr>
                <w:rFonts w:eastAsia="Times New Roman" w:cs="Calibri"/>
                <w:szCs w:val="20"/>
              </w:rPr>
            </w:pPr>
          </w:p>
        </w:tc>
        <w:tc>
          <w:tcPr>
            <w:tcW w:w="1890" w:type="dxa"/>
            <w:tcBorders>
              <w:top w:val="nil"/>
              <w:left w:val="nil"/>
              <w:bottom w:val="nil"/>
              <w:right w:val="nil"/>
            </w:tcBorders>
          </w:tcPr>
          <w:p w:rsidR="00F90956" w:rsidRDefault="00F90956" w:rsidP="0034523C">
            <w:pPr>
              <w:rPr>
                <w:rFonts w:eastAsia="Times New Roman" w:cs="Calibri"/>
                <w:szCs w:val="20"/>
              </w:rPr>
            </w:pPr>
          </w:p>
        </w:tc>
      </w:tr>
      <w:tr w:rsidR="00217589" w:rsidTr="0034523C">
        <w:tc>
          <w:tcPr>
            <w:tcW w:w="3258" w:type="dxa"/>
            <w:tcBorders>
              <w:top w:val="nil"/>
              <w:left w:val="nil"/>
              <w:bottom w:val="nil"/>
              <w:right w:val="nil"/>
            </w:tcBorders>
          </w:tcPr>
          <w:p w:rsidR="00F90956" w:rsidRDefault="00F90956" w:rsidP="0034523C">
            <w:pPr>
              <w:rPr>
                <w:rFonts w:eastAsia="Times New Roman" w:cs="Calibri"/>
                <w:szCs w:val="20"/>
              </w:rPr>
            </w:pPr>
          </w:p>
        </w:tc>
        <w:tc>
          <w:tcPr>
            <w:tcW w:w="4507" w:type="dxa"/>
            <w:tcBorders>
              <w:top w:val="nil"/>
              <w:left w:val="nil"/>
              <w:bottom w:val="nil"/>
              <w:right w:val="nil"/>
            </w:tcBorders>
          </w:tcPr>
          <w:p w:rsidR="00F90956" w:rsidRDefault="00F90956" w:rsidP="0034523C">
            <w:pPr>
              <w:rPr>
                <w:rFonts w:eastAsia="Times New Roman" w:cs="Calibri"/>
                <w:szCs w:val="20"/>
              </w:rPr>
            </w:pPr>
          </w:p>
        </w:tc>
        <w:tc>
          <w:tcPr>
            <w:tcW w:w="1890" w:type="dxa"/>
            <w:tcBorders>
              <w:top w:val="nil"/>
              <w:left w:val="nil"/>
              <w:bottom w:val="nil"/>
              <w:right w:val="nil"/>
            </w:tcBorders>
          </w:tcPr>
          <w:p w:rsidR="00F90956" w:rsidRDefault="00F90956" w:rsidP="0034523C">
            <w:pPr>
              <w:rPr>
                <w:rFonts w:eastAsia="Times New Roman" w:cs="Calibri"/>
                <w:szCs w:val="20"/>
              </w:rPr>
            </w:pPr>
          </w:p>
        </w:tc>
      </w:tr>
      <w:tr w:rsidR="00217589" w:rsidTr="0034523C">
        <w:tc>
          <w:tcPr>
            <w:tcW w:w="3258" w:type="dxa"/>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DOCUMENT</w:t>
            </w:r>
          </w:p>
        </w:tc>
        <w:tc>
          <w:tcPr>
            <w:tcW w:w="4507" w:type="dxa"/>
            <w:tcBorders>
              <w:top w:val="nil"/>
              <w:left w:val="nil"/>
              <w:bottom w:val="nil"/>
              <w:right w:val="nil"/>
            </w:tcBorders>
          </w:tcPr>
          <w:p w:rsidR="00F90956" w:rsidRDefault="006C35DA" w:rsidP="0034523C">
            <w:pPr>
              <w:rPr>
                <w:rFonts w:eastAsia="Times New Roman" w:cs="Calibri"/>
                <w:b/>
                <w:szCs w:val="20"/>
              </w:rPr>
            </w:pPr>
            <w:r>
              <w:rPr>
                <w:rFonts w:eastAsia="Times New Roman" w:cs="Calibri"/>
                <w:b/>
                <w:szCs w:val="20"/>
              </w:rPr>
              <w:t xml:space="preserve">RECEIVER’S CERTIFICATE </w:t>
            </w:r>
          </w:p>
          <w:p w:rsidR="00F90956" w:rsidRDefault="00F90956" w:rsidP="0034523C">
            <w:pPr>
              <w:rPr>
                <w:rFonts w:eastAsia="Times New Roman" w:cs="Calibri"/>
                <w:b/>
                <w:szCs w:val="20"/>
              </w:rPr>
            </w:pPr>
          </w:p>
        </w:tc>
        <w:tc>
          <w:tcPr>
            <w:tcW w:w="1890" w:type="dxa"/>
            <w:tcBorders>
              <w:top w:val="nil"/>
              <w:left w:val="nil"/>
              <w:bottom w:val="nil"/>
              <w:right w:val="nil"/>
            </w:tcBorders>
          </w:tcPr>
          <w:p w:rsidR="00F90956" w:rsidRDefault="00F90956" w:rsidP="0034523C">
            <w:pPr>
              <w:rPr>
                <w:rFonts w:eastAsia="Times New Roman" w:cs="Calibri"/>
                <w:b/>
                <w:szCs w:val="20"/>
              </w:rPr>
            </w:pPr>
          </w:p>
        </w:tc>
      </w:tr>
    </w:tbl>
    <w:p w:rsidR="00F90956" w:rsidRDefault="00F90956" w:rsidP="00F90956">
      <w:pPr>
        <w:rPr>
          <w:rFonts w:eastAsia="Times New Roman" w:cs="Calibri"/>
          <w:szCs w:val="20"/>
        </w:rPr>
      </w:pPr>
    </w:p>
    <w:tbl>
      <w:tblPr>
        <w:tblW w:w="0" w:type="auto"/>
        <w:tblLayout w:type="fixed"/>
        <w:tblLook w:val="0000" w:firstRow="0" w:lastRow="0" w:firstColumn="0" w:lastColumn="0" w:noHBand="0" w:noVBand="0"/>
      </w:tblPr>
      <w:tblGrid>
        <w:gridCol w:w="3258"/>
        <w:gridCol w:w="6300"/>
      </w:tblGrid>
      <w:tr w:rsidR="00217589" w:rsidTr="0034523C">
        <w:tc>
          <w:tcPr>
            <w:tcW w:w="3258" w:type="dxa"/>
            <w:tcBorders>
              <w:top w:val="nil"/>
              <w:left w:val="nil"/>
              <w:bottom w:val="nil"/>
              <w:right w:val="nil"/>
            </w:tcBorders>
          </w:tcPr>
          <w:p w:rsidR="00F90956" w:rsidRDefault="006C35DA" w:rsidP="0034523C">
            <w:pPr>
              <w:rPr>
                <w:rFonts w:eastAsia="Times New Roman" w:cs="Calibri"/>
                <w:szCs w:val="20"/>
              </w:rPr>
            </w:pPr>
            <w:r>
              <w:rPr>
                <w:rFonts w:eastAsia="Times New Roman" w:cs="Calibri"/>
                <w:szCs w:val="20"/>
              </w:rPr>
              <w:t>ADDRESS FOR SERVICE AND</w:t>
            </w:r>
          </w:p>
          <w:p w:rsidR="00F90956" w:rsidRDefault="006C35DA" w:rsidP="0034523C">
            <w:pPr>
              <w:rPr>
                <w:rFonts w:eastAsia="Times New Roman" w:cs="Calibri"/>
                <w:szCs w:val="20"/>
              </w:rPr>
            </w:pPr>
            <w:r>
              <w:rPr>
                <w:rFonts w:eastAsia="Times New Roman" w:cs="Calibri"/>
                <w:szCs w:val="20"/>
              </w:rPr>
              <w:t>CONTACT INFORMATION OF</w:t>
            </w:r>
          </w:p>
          <w:p w:rsidR="00F90956" w:rsidRDefault="006C35DA" w:rsidP="0034523C">
            <w:pPr>
              <w:rPr>
                <w:rFonts w:eastAsia="Times New Roman" w:cs="Calibri"/>
                <w:szCs w:val="20"/>
              </w:rPr>
            </w:pPr>
            <w:r>
              <w:rPr>
                <w:rFonts w:eastAsia="Times New Roman" w:cs="Calibri"/>
                <w:szCs w:val="20"/>
              </w:rPr>
              <w:t>PARTY FILING THIS DOCUMENT</w:t>
            </w:r>
          </w:p>
        </w:tc>
        <w:tc>
          <w:tcPr>
            <w:tcW w:w="6300" w:type="dxa"/>
            <w:tcBorders>
              <w:top w:val="nil"/>
              <w:left w:val="nil"/>
              <w:bottom w:val="nil"/>
              <w:right w:val="nil"/>
            </w:tcBorders>
          </w:tcPr>
          <w:p w:rsidR="00F90956" w:rsidRDefault="00F90956" w:rsidP="0034523C">
            <w:pPr>
              <w:rPr>
                <w:rFonts w:eastAsia="Times New Roman" w:cs="Calibri"/>
                <w:szCs w:val="20"/>
              </w:rPr>
            </w:pPr>
          </w:p>
        </w:tc>
      </w:tr>
    </w:tbl>
    <w:p w:rsidR="00F90956" w:rsidRDefault="00F90956" w:rsidP="00F90956">
      <w:pPr>
        <w:spacing w:after="240"/>
        <w:rPr>
          <w:rFonts w:eastAsia="Times New Roman" w:cs="Calibri"/>
          <w:b/>
          <w:szCs w:val="20"/>
        </w:rPr>
      </w:pPr>
    </w:p>
    <w:p w:rsidR="00F90956" w:rsidRDefault="006C35DA" w:rsidP="00F90956">
      <w:pPr>
        <w:spacing w:after="240"/>
        <w:rPr>
          <w:rFonts w:eastAsia="Times New Roman" w:cs="Calibri"/>
          <w:szCs w:val="20"/>
        </w:rPr>
      </w:pPr>
      <w:bookmarkStart w:id="49" w:name="_DV_M51"/>
      <w:bookmarkEnd w:id="49"/>
      <w:r>
        <w:rPr>
          <w:rFonts w:eastAsia="Times New Roman" w:cs="Calibri"/>
          <w:b/>
          <w:szCs w:val="20"/>
        </w:rPr>
        <w:t>RECITALS</w:t>
      </w:r>
    </w:p>
    <w:p w:rsidR="00F90956" w:rsidRDefault="006C35DA" w:rsidP="00F90956">
      <w:pPr>
        <w:numPr>
          <w:ilvl w:val="0"/>
          <w:numId w:val="12"/>
        </w:numPr>
        <w:spacing w:after="240" w:line="360" w:lineRule="auto"/>
        <w:rPr>
          <w:rFonts w:eastAsia="Times New Roman" w:cs="Calibri"/>
          <w:szCs w:val="20"/>
        </w:rPr>
      </w:pPr>
      <w:bookmarkStart w:id="50" w:name="_DV_M52"/>
      <w:bookmarkEnd w:id="50"/>
      <w:r>
        <w:rPr>
          <w:rFonts w:eastAsia="Times New Roman" w:cs="Calibri"/>
          <w:szCs w:val="20"/>
        </w:rPr>
        <w:t xml:space="preserve"> Pursuant to an Order of the Honourable Justice </w:t>
      </w:r>
      <w:r>
        <w:rPr>
          <w:rFonts w:eastAsia="Times New Roman" w:cs="Calibri"/>
          <w:b/>
          <w:szCs w:val="20"/>
        </w:rPr>
        <w:t>[Name]</w:t>
      </w:r>
      <w:r>
        <w:rPr>
          <w:rFonts w:eastAsia="Times New Roman" w:cs="Calibri"/>
          <w:szCs w:val="20"/>
        </w:rPr>
        <w:t xml:space="preserve"> of the Court of Queen’s Bench of Alberta, Judicial District of __________ (the </w:t>
      </w:r>
      <w:r w:rsidR="00D21647">
        <w:rPr>
          <w:rFonts w:eastAsia="Times New Roman" w:cs="Calibri"/>
          <w:szCs w:val="20"/>
        </w:rPr>
        <w:t>“</w:t>
      </w:r>
      <w:r>
        <w:rPr>
          <w:rFonts w:eastAsia="Times New Roman" w:cs="Calibri"/>
          <w:szCs w:val="20"/>
        </w:rPr>
        <w:t>Court</w:t>
      </w:r>
      <w:r w:rsidR="00D21647">
        <w:rPr>
          <w:rFonts w:eastAsia="Times New Roman" w:cs="Calibri"/>
          <w:szCs w:val="20"/>
        </w:rPr>
        <w:t>”</w:t>
      </w:r>
      <w:r>
        <w:rPr>
          <w:rFonts w:eastAsia="Times New Roman" w:cs="Calibri"/>
          <w:szCs w:val="20"/>
        </w:rPr>
        <w:t xml:space="preserve">) dated </w:t>
      </w:r>
      <w:r>
        <w:rPr>
          <w:rFonts w:eastAsia="Times New Roman" w:cs="Calibri"/>
          <w:b/>
          <w:szCs w:val="20"/>
        </w:rPr>
        <w:t>[Date of Order]</w:t>
      </w:r>
      <w:proofErr w:type="gramStart"/>
      <w:r>
        <w:rPr>
          <w:rFonts w:eastAsia="Times New Roman" w:cs="Calibri"/>
          <w:szCs w:val="20"/>
        </w:rPr>
        <w:t>,</w:t>
      </w:r>
      <w:proofErr w:type="gramEnd"/>
      <w:r>
        <w:rPr>
          <w:rFonts w:eastAsia="Times New Roman" w:cs="Calibri"/>
          <w:szCs w:val="20"/>
        </w:rPr>
        <w:t xml:space="preserve"> </w:t>
      </w:r>
      <w:r>
        <w:rPr>
          <w:rFonts w:eastAsia="Times New Roman" w:cs="Calibri"/>
          <w:b/>
          <w:szCs w:val="20"/>
        </w:rPr>
        <w:t>[Name of Receiver]</w:t>
      </w:r>
      <w:r>
        <w:rPr>
          <w:rFonts w:eastAsia="Times New Roman" w:cs="Calibri"/>
          <w:szCs w:val="20"/>
        </w:rPr>
        <w:t xml:space="preserve"> was appointed as the receiver (the </w:t>
      </w:r>
      <w:r w:rsidR="00D21647">
        <w:rPr>
          <w:rFonts w:eastAsia="Times New Roman" w:cs="Calibri"/>
          <w:szCs w:val="20"/>
        </w:rPr>
        <w:t>“</w:t>
      </w:r>
      <w:r>
        <w:rPr>
          <w:rFonts w:eastAsia="Times New Roman" w:cs="Calibri"/>
          <w:szCs w:val="20"/>
        </w:rPr>
        <w:t>Receiver</w:t>
      </w:r>
      <w:r w:rsidR="00D21647">
        <w:rPr>
          <w:rFonts w:eastAsia="Times New Roman" w:cs="Calibri"/>
          <w:szCs w:val="20"/>
        </w:rPr>
        <w:t>”</w:t>
      </w:r>
      <w:r>
        <w:rPr>
          <w:rFonts w:eastAsia="Times New Roman" w:cs="Calibri"/>
          <w:szCs w:val="20"/>
        </w:rPr>
        <w:t>) of the undertaking</w:t>
      </w:r>
      <w:r w:rsidR="00342D31">
        <w:rPr>
          <w:rFonts w:eastAsia="Times New Roman" w:cs="Calibri"/>
          <w:szCs w:val="20"/>
        </w:rPr>
        <w:t>s</w:t>
      </w:r>
      <w:r>
        <w:rPr>
          <w:rFonts w:eastAsia="Times New Roman" w:cs="Calibri"/>
          <w:szCs w:val="20"/>
        </w:rPr>
        <w:t xml:space="preserve">, property and assets of </w:t>
      </w:r>
      <w:r>
        <w:rPr>
          <w:rFonts w:eastAsia="Times New Roman" w:cs="Calibri"/>
          <w:b/>
          <w:szCs w:val="20"/>
        </w:rPr>
        <w:t>[Debtor]</w:t>
      </w:r>
      <w:r>
        <w:rPr>
          <w:rFonts w:eastAsia="Times New Roman" w:cs="Calibri"/>
          <w:szCs w:val="20"/>
        </w:rPr>
        <w:t xml:space="preserve"> (the </w:t>
      </w:r>
      <w:r w:rsidR="00D21647">
        <w:rPr>
          <w:rFonts w:eastAsia="Times New Roman" w:cs="Calibri"/>
          <w:szCs w:val="20"/>
        </w:rPr>
        <w:t>“</w:t>
      </w:r>
      <w:r>
        <w:rPr>
          <w:rFonts w:eastAsia="Times New Roman" w:cs="Calibri"/>
          <w:szCs w:val="20"/>
        </w:rPr>
        <w:t>Debtor</w:t>
      </w:r>
      <w:r w:rsidR="00D21647">
        <w:rPr>
          <w:rFonts w:eastAsia="Times New Roman" w:cs="Calibri"/>
          <w:szCs w:val="20"/>
        </w:rPr>
        <w:t>”</w:t>
      </w:r>
      <w:r>
        <w:rPr>
          <w:rFonts w:eastAsia="Times New Roman" w:cs="Calibri"/>
          <w:szCs w:val="20"/>
        </w:rPr>
        <w:t>).</w:t>
      </w:r>
    </w:p>
    <w:p w:rsidR="00F90956" w:rsidRDefault="006C35DA" w:rsidP="00F90956">
      <w:pPr>
        <w:numPr>
          <w:ilvl w:val="0"/>
          <w:numId w:val="12"/>
        </w:numPr>
        <w:spacing w:after="240" w:line="360" w:lineRule="auto"/>
        <w:rPr>
          <w:rFonts w:eastAsia="Times New Roman" w:cs="Calibri"/>
          <w:szCs w:val="20"/>
        </w:rPr>
      </w:pPr>
      <w:bookmarkStart w:id="51" w:name="_DV_M53"/>
      <w:bookmarkEnd w:id="51"/>
      <w:r>
        <w:rPr>
          <w:rFonts w:eastAsia="Times New Roman" w:cs="Calibri"/>
          <w:szCs w:val="20"/>
        </w:rPr>
        <w:t xml:space="preserve">Pursuant to an Order of the Court dated </w:t>
      </w:r>
      <w:r>
        <w:rPr>
          <w:rFonts w:eastAsia="Times New Roman" w:cs="Calibri"/>
          <w:b/>
          <w:szCs w:val="20"/>
        </w:rPr>
        <w:t>[Date]</w:t>
      </w:r>
      <w:r>
        <w:rPr>
          <w:rFonts w:eastAsia="Times New Roman" w:cs="Calibri"/>
          <w:szCs w:val="20"/>
        </w:rPr>
        <w:t xml:space="preserve">, the Court approved the agreement of purchase and sale made as of </w:t>
      </w:r>
      <w:r>
        <w:rPr>
          <w:rFonts w:eastAsia="Times New Roman" w:cs="Calibri"/>
          <w:b/>
          <w:szCs w:val="20"/>
        </w:rPr>
        <w:t>[Date of</w:t>
      </w:r>
      <w:r>
        <w:rPr>
          <w:rFonts w:eastAsia="Times New Roman" w:cs="Calibri"/>
          <w:b/>
          <w:szCs w:val="20"/>
        </w:rPr>
        <w:t xml:space="preserve"> Agreement]</w:t>
      </w:r>
      <w:r>
        <w:rPr>
          <w:rFonts w:eastAsia="Times New Roman" w:cs="Calibri"/>
          <w:szCs w:val="20"/>
        </w:rPr>
        <w:t xml:space="preserve"> (the </w:t>
      </w:r>
      <w:r w:rsidR="00D21647">
        <w:rPr>
          <w:rFonts w:eastAsia="Times New Roman" w:cs="Calibri"/>
          <w:szCs w:val="20"/>
        </w:rPr>
        <w:t>“</w:t>
      </w:r>
      <w:r>
        <w:rPr>
          <w:rFonts w:eastAsia="Times New Roman" w:cs="Calibri"/>
          <w:szCs w:val="20"/>
        </w:rPr>
        <w:t>Sale Agreement</w:t>
      </w:r>
      <w:r w:rsidR="00D21647">
        <w:rPr>
          <w:rFonts w:eastAsia="Times New Roman" w:cs="Calibri"/>
          <w:szCs w:val="20"/>
        </w:rPr>
        <w:t>”</w:t>
      </w:r>
      <w:r>
        <w:rPr>
          <w:rFonts w:eastAsia="Times New Roman" w:cs="Calibri"/>
          <w:szCs w:val="20"/>
        </w:rPr>
        <w:t xml:space="preserve">) between the Receiver and </w:t>
      </w:r>
      <w:r>
        <w:rPr>
          <w:rFonts w:eastAsia="Times New Roman" w:cs="Calibri"/>
          <w:b/>
          <w:szCs w:val="20"/>
        </w:rPr>
        <w:t>[Name of Purchaser]</w:t>
      </w:r>
      <w:r>
        <w:rPr>
          <w:rFonts w:eastAsia="Times New Roman" w:cs="Calibri"/>
          <w:szCs w:val="20"/>
        </w:rPr>
        <w:t xml:space="preserve"> (the </w:t>
      </w:r>
      <w:r w:rsidR="00D21647">
        <w:rPr>
          <w:rFonts w:eastAsia="Times New Roman" w:cs="Calibri"/>
          <w:szCs w:val="20"/>
        </w:rPr>
        <w:t>“</w:t>
      </w:r>
      <w:r>
        <w:rPr>
          <w:rFonts w:eastAsia="Times New Roman" w:cs="Calibri"/>
          <w:szCs w:val="20"/>
        </w:rPr>
        <w:t>Purchaser</w:t>
      </w:r>
      <w:r w:rsidR="00D21647">
        <w:rPr>
          <w:rFonts w:eastAsia="Times New Roman" w:cs="Calibri"/>
          <w:szCs w:val="20"/>
        </w:rPr>
        <w:t>”</w:t>
      </w:r>
      <w:r>
        <w:rPr>
          <w:rFonts w:eastAsia="Times New Roman" w:cs="Calibri"/>
          <w:szCs w:val="20"/>
        </w:rPr>
        <w:t xml:space="preserve">) and provided for the vesting in the Purchaser of the Debtor’s right, title and interest in and to the Purchased Assets, which vesting is to be effective with </w:t>
      </w:r>
      <w:r>
        <w:rPr>
          <w:rFonts w:eastAsia="Times New Roman" w:cs="Calibri"/>
          <w:szCs w:val="20"/>
        </w:rPr>
        <w:t>respect to the Purchased Assets upon the delivery by the Receiver to the Purchaser of a certificate confirming (</w:t>
      </w:r>
      <w:proofErr w:type="spellStart"/>
      <w:r>
        <w:rPr>
          <w:rFonts w:eastAsia="Times New Roman" w:cs="Calibri"/>
          <w:szCs w:val="20"/>
        </w:rPr>
        <w:t>i</w:t>
      </w:r>
      <w:proofErr w:type="spellEnd"/>
      <w:r>
        <w:rPr>
          <w:rFonts w:eastAsia="Times New Roman" w:cs="Calibri"/>
          <w:szCs w:val="20"/>
        </w:rPr>
        <w:t>) the payment by the Purchaser of the Purchase Price for the Purchased Assets; (ii) that the conditions to Closing as set out in section * of t</w:t>
      </w:r>
      <w:r>
        <w:rPr>
          <w:rFonts w:eastAsia="Times New Roman" w:cs="Calibri"/>
          <w:szCs w:val="20"/>
        </w:rPr>
        <w:t>he Sale Agreement have been satisfied or waived by the Receiver and the Purchaser; and (iii) the Transaction has been completed to the satisfaction of the Receiver.</w:t>
      </w:r>
    </w:p>
    <w:p w:rsidR="00F90956" w:rsidRDefault="006C35DA" w:rsidP="00F90956">
      <w:pPr>
        <w:numPr>
          <w:ilvl w:val="0"/>
          <w:numId w:val="12"/>
        </w:numPr>
        <w:spacing w:after="240" w:line="360" w:lineRule="auto"/>
        <w:rPr>
          <w:rFonts w:eastAsia="Times New Roman" w:cs="Calibri"/>
          <w:szCs w:val="20"/>
        </w:rPr>
      </w:pPr>
      <w:bookmarkStart w:id="52" w:name="_DV_M54"/>
      <w:bookmarkEnd w:id="52"/>
      <w:r>
        <w:rPr>
          <w:rFonts w:eastAsia="Times New Roman" w:cs="Calibri"/>
          <w:szCs w:val="20"/>
        </w:rPr>
        <w:t xml:space="preserve">Unless otherwise indicated herein, </w:t>
      </w:r>
      <w:r w:rsidR="00854BAD">
        <w:rPr>
          <w:rFonts w:eastAsia="Times New Roman" w:cs="Calibri"/>
          <w:szCs w:val="20"/>
        </w:rPr>
        <w:t>capitalized terms</w:t>
      </w:r>
      <w:r>
        <w:rPr>
          <w:rFonts w:eastAsia="Times New Roman" w:cs="Calibri"/>
          <w:szCs w:val="20"/>
        </w:rPr>
        <w:t xml:space="preserve"> have the meanings set out in the Sale </w:t>
      </w:r>
      <w:r>
        <w:rPr>
          <w:rFonts w:eastAsia="Times New Roman" w:cs="Calibri"/>
          <w:szCs w:val="20"/>
        </w:rPr>
        <w:t>Agreement.</w:t>
      </w:r>
    </w:p>
    <w:p w:rsidR="00F90956" w:rsidRDefault="006C35DA" w:rsidP="00F90956">
      <w:pPr>
        <w:spacing w:after="240" w:line="360" w:lineRule="auto"/>
        <w:ind w:left="720"/>
        <w:rPr>
          <w:rFonts w:eastAsia="Times New Roman" w:cs="Calibri"/>
          <w:szCs w:val="20"/>
        </w:rPr>
      </w:pPr>
      <w:bookmarkStart w:id="53" w:name="_DV_M55"/>
      <w:bookmarkEnd w:id="53"/>
      <w:r>
        <w:rPr>
          <w:rFonts w:eastAsia="Times New Roman" w:cs="Calibri"/>
          <w:b/>
          <w:szCs w:val="20"/>
        </w:rPr>
        <w:t>THE RECEIVER CERTIFIES</w:t>
      </w:r>
      <w:r>
        <w:rPr>
          <w:rFonts w:eastAsia="Times New Roman" w:cs="Calibri"/>
          <w:szCs w:val="20"/>
        </w:rPr>
        <w:t xml:space="preserve"> the following:</w:t>
      </w:r>
    </w:p>
    <w:p w:rsidR="00F90956" w:rsidRDefault="006C35DA" w:rsidP="00F90956">
      <w:pPr>
        <w:numPr>
          <w:ilvl w:val="0"/>
          <w:numId w:val="13"/>
        </w:numPr>
        <w:spacing w:after="240" w:line="360" w:lineRule="auto"/>
        <w:rPr>
          <w:rFonts w:eastAsia="Times New Roman" w:cs="Calibri"/>
          <w:szCs w:val="20"/>
        </w:rPr>
      </w:pPr>
      <w:bookmarkStart w:id="54" w:name="_DV_M56"/>
      <w:bookmarkEnd w:id="54"/>
      <w:r>
        <w:rPr>
          <w:rFonts w:eastAsia="Times New Roman" w:cs="Calibri"/>
          <w:szCs w:val="20"/>
        </w:rPr>
        <w:lastRenderedPageBreak/>
        <w:t xml:space="preserve">The Purchaser </w:t>
      </w:r>
      <w:r>
        <w:rPr>
          <w:rFonts w:eastAsia="Times New Roman"/>
          <w:szCs w:val="20"/>
        </w:rPr>
        <w:t xml:space="preserve">(or its nominee) </w:t>
      </w:r>
      <w:r>
        <w:rPr>
          <w:rFonts w:eastAsia="Times New Roman" w:cs="Calibri"/>
          <w:szCs w:val="20"/>
        </w:rPr>
        <w:t>has paid and the Receiver has received the Purchase Price for the Purchased Assets payable on the Closing Date pursuant to the Sale Agreement;</w:t>
      </w:r>
    </w:p>
    <w:p w:rsidR="00F90956" w:rsidRDefault="006C35DA" w:rsidP="00F90956">
      <w:pPr>
        <w:numPr>
          <w:ilvl w:val="0"/>
          <w:numId w:val="13"/>
        </w:numPr>
        <w:spacing w:after="240" w:line="360" w:lineRule="auto"/>
        <w:rPr>
          <w:rFonts w:eastAsia="Times New Roman" w:cs="Calibri"/>
          <w:szCs w:val="20"/>
        </w:rPr>
      </w:pPr>
      <w:bookmarkStart w:id="55" w:name="_DV_M57"/>
      <w:bookmarkEnd w:id="55"/>
      <w:r>
        <w:rPr>
          <w:rFonts w:eastAsia="Times New Roman" w:cs="Calibri"/>
          <w:szCs w:val="20"/>
        </w:rPr>
        <w:t xml:space="preserve">The conditions to Closing as set out in section * of the Sale Agreement have been satisfied or waived by the Receiver and the Purchaser </w:t>
      </w:r>
      <w:r>
        <w:rPr>
          <w:rFonts w:eastAsia="Times New Roman"/>
          <w:szCs w:val="20"/>
        </w:rPr>
        <w:t>(or its nominee)</w:t>
      </w:r>
      <w:r>
        <w:rPr>
          <w:rFonts w:eastAsia="Times New Roman" w:cs="Calibri"/>
          <w:szCs w:val="20"/>
        </w:rPr>
        <w:t>; and</w:t>
      </w:r>
    </w:p>
    <w:p w:rsidR="00F90956" w:rsidRDefault="006C35DA" w:rsidP="00F90956">
      <w:pPr>
        <w:numPr>
          <w:ilvl w:val="0"/>
          <w:numId w:val="13"/>
        </w:numPr>
        <w:spacing w:after="240" w:line="360" w:lineRule="auto"/>
        <w:rPr>
          <w:rFonts w:eastAsia="Times New Roman" w:cs="Calibri"/>
          <w:szCs w:val="20"/>
        </w:rPr>
      </w:pPr>
      <w:bookmarkStart w:id="56" w:name="_DV_M58"/>
      <w:bookmarkEnd w:id="56"/>
      <w:r>
        <w:rPr>
          <w:rFonts w:eastAsia="Times New Roman" w:cs="Calibri"/>
          <w:szCs w:val="20"/>
        </w:rPr>
        <w:t xml:space="preserve">The Transaction has been completed to the satisfaction of the Receiver. </w:t>
      </w:r>
    </w:p>
    <w:p w:rsidR="00F90956" w:rsidRDefault="006C35DA" w:rsidP="00F90956">
      <w:pPr>
        <w:numPr>
          <w:ilvl w:val="0"/>
          <w:numId w:val="13"/>
        </w:numPr>
        <w:spacing w:after="240" w:line="360" w:lineRule="auto"/>
        <w:rPr>
          <w:rFonts w:eastAsia="Times New Roman" w:cs="Calibri"/>
          <w:szCs w:val="20"/>
        </w:rPr>
      </w:pPr>
      <w:bookmarkStart w:id="57" w:name="_DV_M59"/>
      <w:bookmarkEnd w:id="57"/>
      <w:r>
        <w:rPr>
          <w:rFonts w:eastAsia="Times New Roman" w:cs="Calibri"/>
          <w:szCs w:val="20"/>
        </w:rPr>
        <w:t>This Certificate was deli</w:t>
      </w:r>
      <w:r>
        <w:rPr>
          <w:rFonts w:eastAsia="Times New Roman" w:cs="Calibri"/>
          <w:szCs w:val="20"/>
        </w:rPr>
        <w:t xml:space="preserve">vered by the Receiver at </w:t>
      </w:r>
      <w:r>
        <w:rPr>
          <w:rFonts w:eastAsia="Times New Roman" w:cs="Calibri"/>
          <w:b/>
          <w:szCs w:val="20"/>
        </w:rPr>
        <w:t>[Time]</w:t>
      </w:r>
      <w:r>
        <w:rPr>
          <w:rFonts w:eastAsia="Times New Roman" w:cs="Calibri"/>
          <w:szCs w:val="20"/>
        </w:rPr>
        <w:t xml:space="preserve"> on </w:t>
      </w:r>
      <w:r>
        <w:rPr>
          <w:rFonts w:eastAsia="Times New Roman" w:cs="Calibri"/>
          <w:b/>
          <w:szCs w:val="20"/>
        </w:rPr>
        <w:t>[Date]</w:t>
      </w:r>
      <w:r>
        <w:rPr>
          <w:rFonts w:eastAsia="Times New Roman" w:cs="Calibri"/>
          <w:szCs w:val="20"/>
        </w:rPr>
        <w:t xml:space="preserve">. </w:t>
      </w:r>
    </w:p>
    <w:p w:rsidR="00F90956" w:rsidRDefault="006C35DA" w:rsidP="000A3A3A">
      <w:pPr>
        <w:spacing w:after="240"/>
        <w:ind w:left="5760"/>
        <w:jc w:val="left"/>
        <w:rPr>
          <w:rFonts w:eastAsia="Times New Roman" w:cs="Calibri"/>
          <w:b/>
          <w:szCs w:val="20"/>
        </w:rPr>
      </w:pPr>
      <w:bookmarkStart w:id="58" w:name="_DV_M60"/>
      <w:bookmarkEnd w:id="58"/>
      <w:proofErr w:type="gramStart"/>
      <w:r>
        <w:rPr>
          <w:rFonts w:eastAsia="Times New Roman" w:cs="Calibri"/>
          <w:b/>
          <w:szCs w:val="20"/>
        </w:rPr>
        <w:t>[Name of Receiver], in its capacity as Receiver of the undertaking</w:t>
      </w:r>
      <w:r w:rsidR="00342D31">
        <w:rPr>
          <w:rFonts w:eastAsia="Times New Roman" w:cs="Calibri"/>
          <w:b/>
          <w:szCs w:val="20"/>
        </w:rPr>
        <w:t>s</w:t>
      </w:r>
      <w:r>
        <w:rPr>
          <w:rFonts w:eastAsia="Times New Roman" w:cs="Calibri"/>
          <w:b/>
          <w:szCs w:val="20"/>
        </w:rPr>
        <w:t>, property and assets of [Debtor]</w:t>
      </w:r>
      <w:r>
        <w:rPr>
          <w:rFonts w:eastAsia="Times New Roman" w:cs="Calibri"/>
          <w:szCs w:val="20"/>
        </w:rPr>
        <w:t xml:space="preserve">, </w:t>
      </w:r>
      <w:r>
        <w:rPr>
          <w:rFonts w:eastAsia="Times New Roman" w:cs="Calibri"/>
          <w:b/>
          <w:szCs w:val="20"/>
        </w:rPr>
        <w:t>and not in its personal capacity.</w:t>
      </w:r>
      <w:proofErr w:type="gramEnd"/>
    </w:p>
    <w:p w:rsidR="00F90956" w:rsidRDefault="006C35DA" w:rsidP="00F90956">
      <w:pPr>
        <w:spacing w:after="240"/>
        <w:ind w:left="5760"/>
        <w:rPr>
          <w:rFonts w:eastAsia="Times New Roman" w:cs="Calibri"/>
          <w:b/>
          <w:szCs w:val="20"/>
        </w:rPr>
      </w:pPr>
      <w:bookmarkStart w:id="59" w:name="_DV_M61"/>
      <w:bookmarkEnd w:id="59"/>
      <w:r>
        <w:rPr>
          <w:rFonts w:eastAsia="Times New Roman" w:cs="Calibri"/>
          <w:b/>
          <w:szCs w:val="20"/>
        </w:rPr>
        <w:t>Per</w:t>
      </w:r>
      <w:proofErr w:type="gramStart"/>
      <w:r>
        <w:rPr>
          <w:rFonts w:eastAsia="Times New Roman" w:cs="Calibri"/>
          <w:b/>
          <w:szCs w:val="20"/>
        </w:rPr>
        <w:t>;_</w:t>
      </w:r>
      <w:proofErr w:type="gramEnd"/>
      <w:r>
        <w:rPr>
          <w:rFonts w:eastAsia="Times New Roman" w:cs="Calibri"/>
          <w:b/>
          <w:szCs w:val="20"/>
        </w:rPr>
        <w:t>___________________________</w:t>
      </w:r>
    </w:p>
    <w:p w:rsidR="00F90956" w:rsidRDefault="006C35DA" w:rsidP="00F90956">
      <w:pPr>
        <w:spacing w:after="240"/>
        <w:ind w:left="5760"/>
        <w:rPr>
          <w:rFonts w:eastAsia="Times New Roman" w:cs="Calibri"/>
          <w:b/>
          <w:szCs w:val="20"/>
        </w:rPr>
      </w:pPr>
      <w:bookmarkStart w:id="60" w:name="_DV_M62"/>
      <w:bookmarkEnd w:id="60"/>
      <w:r>
        <w:rPr>
          <w:rFonts w:eastAsia="Times New Roman" w:cs="Calibri"/>
          <w:b/>
          <w:szCs w:val="20"/>
        </w:rPr>
        <w:t>Name:</w:t>
      </w:r>
    </w:p>
    <w:p w:rsidR="00F90956" w:rsidRDefault="006C35DA" w:rsidP="00F90956">
      <w:pPr>
        <w:spacing w:after="240"/>
        <w:ind w:left="5760"/>
        <w:rPr>
          <w:rFonts w:eastAsia="Times New Roman" w:cs="Calibri"/>
          <w:b/>
          <w:szCs w:val="20"/>
        </w:rPr>
      </w:pPr>
      <w:bookmarkStart w:id="61" w:name="_DV_M63"/>
      <w:bookmarkEnd w:id="61"/>
      <w:r>
        <w:rPr>
          <w:rFonts w:eastAsia="Times New Roman" w:cs="Calibri"/>
          <w:b/>
          <w:szCs w:val="20"/>
        </w:rPr>
        <w:t>Title:</w:t>
      </w:r>
    </w:p>
    <w:sectPr w:rsidR="00F90956" w:rsidSect="00EF176C">
      <w:headerReference w:type="default" r:id="rId9"/>
      <w:footerReference w:type="default" r:id="rId10"/>
      <w:headerReference w:type="first" r:id="rId11"/>
      <w:footerReference w:type="first" r:id="rId12"/>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5DA" w:rsidRDefault="006C35DA">
      <w:r>
        <w:separator/>
      </w:r>
    </w:p>
  </w:endnote>
  <w:endnote w:type="continuationSeparator" w:id="0">
    <w:p w:rsidR="006C35DA" w:rsidRDefault="006C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A3" w:rsidRDefault="006C35DA">
    <w:pPr>
      <w:pStyle w:val="Footer"/>
    </w:pPr>
    <w:r>
      <w:rPr>
        <w:noProof/>
      </w:rPr>
      <mc:AlternateContent>
        <mc:Choice Requires="wps">
          <w:drawing>
            <wp:anchor distT="0" distB="0" distL="114300" distR="114300" simplePos="0" relativeHeight="251658240" behindDoc="0" locked="1" layoutInCell="0" allowOverlap="1" wp14:anchorId="0B1B7621" wp14:editId="378F90F4">
              <wp:simplePos x="0" y="0"/>
              <wp:positionH relativeFrom="margin">
                <wp:posOffset>0</wp:posOffset>
              </wp:positionH>
              <wp:positionV relativeFrom="paragraph">
                <wp:posOffset>137160</wp:posOffset>
              </wp:positionV>
              <wp:extent cx="2743200" cy="457200"/>
              <wp:effectExtent l="0" t="0" r="0" b="0"/>
              <wp:wrapNone/>
              <wp:docPr id="14" name="DocsID_PF4319254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16A3" w:rsidRDefault="008816A3">
                          <w:pPr>
                            <w:pStyle w:val="DocsID"/>
                          </w:pPr>
                        </w:p>
                      </w:txbxContent>
                    </wps:txbx>
                    <wps:bodyPr rot="0" vert="horz" wrap="square" lIns="0" tIns="0" rIns="0" bIns="2286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319254351" o:spid="_x0000_s1026" type="#_x0000_t202" style="position:absolute;left:0;text-align:left;margin-left:0;margin-top:10.8pt;width:3in;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" o:allowincell="f" stroked="f">
              <v:textbox inset="0,0,0,18pt">
                <w:txbxContent>
                  <w:p w:rsidR="008816A3" w:rsidRDefault="008816A3">
                    <w:pPr>
                      <w:pStyle w:val="DocsID"/>
                    </w:pPr>
                  </w:p>
                </w:txbxContent>
              </v:textbox>
              <w10:wrap anchorx="margin"/>
              <w10:anchorlock/>
            </v:shape>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A3" w:rsidRDefault="006C35DA">
    <w:pPr>
      <w:pStyle w:val="Footer"/>
    </w:pPr>
    <w:r>
      <w:rPr>
        <w:noProof/>
      </w:rPr>
      <mc:AlternateContent>
        <mc:Choice Requires="wps">
          <w:drawing>
            <wp:anchor distT="0" distB="0" distL="114300" distR="114300" simplePos="0" relativeHeight="251660288" behindDoc="0" locked="1" layoutInCell="0" allowOverlap="1" wp14:anchorId="19B8A6A0" wp14:editId="5BDD14A0">
              <wp:simplePos x="0" y="0"/>
              <wp:positionH relativeFrom="margin">
                <wp:posOffset>0</wp:posOffset>
              </wp:positionH>
              <wp:positionV relativeFrom="paragraph">
                <wp:posOffset>137160</wp:posOffset>
              </wp:positionV>
              <wp:extent cx="2743200" cy="457200"/>
              <wp:effectExtent l="0" t="0" r="0" b="0"/>
              <wp:wrapNone/>
              <wp:docPr id="1" name="DocsID_FF4319254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16A3" w:rsidRDefault="008816A3">
                          <w:pPr>
                            <w:pStyle w:val="DocsID"/>
                          </w:pPr>
                        </w:p>
                      </w:txbxContent>
                    </wps:txbx>
                    <wps:bodyPr rot="0" vert="horz" wrap="square" lIns="0" tIns="0" rIns="0" bIns="2286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319254351" o:spid="_x0000_s1027" type="#_x0000_t202" style="position:absolute;left:0;text-align:left;margin-left:0;margin-top:10.8pt;width:3in;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" o:allowincell="f" stroked="f">
              <v:textbox inset="0,0,0,18pt">
                <w:txbxContent>
                  <w:p w:rsidR="008816A3" w:rsidRDefault="008816A3">
                    <w:pPr>
                      <w:pStyle w:val="DocsID"/>
                    </w:pPr>
                  </w:p>
                </w:txbxContent>
              </v:textbox>
              <w10:wrap anchorx="margin"/>
              <w10:anchorlock/>
            </v:shape>
          </w:pict>
        </mc:Fallback>
      </mc:AlternateConten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5DA" w:rsidRDefault="006C35DA" w:rsidP="00F90956">
      <w:r>
        <w:separator/>
      </w:r>
    </w:p>
  </w:footnote>
  <w:footnote w:type="continuationSeparator" w:id="0">
    <w:p w:rsidR="006C35DA" w:rsidRDefault="006C35DA" w:rsidP="00F90956">
      <w:r>
        <w:continuationSeparator/>
      </w:r>
    </w:p>
  </w:footnote>
  <w:footnote w:id="1">
    <w:p w:rsidR="00BD782F" w:rsidRPr="00BD782F" w:rsidRDefault="006C35DA">
      <w:pPr>
        <w:pStyle w:val="FootnoteText"/>
        <w:rPr>
          <w:lang w:val="en-US"/>
        </w:rPr>
      </w:pPr>
      <w:r>
        <w:rPr>
          <w:rStyle w:val="FootnoteReference"/>
        </w:rPr>
        <w:footnoteRef/>
      </w:r>
      <w:r>
        <w:t xml:space="preserve"> Ensure </w:t>
      </w:r>
      <w:r w:rsidRPr="00D22718">
        <w:rPr>
          <w:color w:val="000000" w:themeColor="text1"/>
        </w:rPr>
        <w:t>that there are no legal obstacles to the vesting of assets in a nominee (for example competition and anti-trust law).</w:t>
      </w:r>
      <w:r>
        <w:rPr>
          <w:color w:val="000000" w:themeColor="text1"/>
        </w:rPr>
        <w:t xml:space="preserve"> </w:t>
      </w:r>
      <w:r w:rsidRPr="00D22718">
        <w:rPr>
          <w:color w:val="000000" w:themeColor="text1"/>
        </w:rPr>
        <w:t>Should land be transferred and vested in</w:t>
      </w:r>
      <w:r w:rsidRPr="00D22718">
        <w:rPr>
          <w:color w:val="000000" w:themeColor="text1"/>
        </w:rPr>
        <w:t xml:space="preserve"> a nominee, the Registrar of Land Titles requires the Purchaser to complete a Certificate of Nomination (which needs to be signed under seal if the Purchaser is a corporation.  If the Purchaser is an individual, the signature needs to be witnessed with an </w:t>
      </w:r>
      <w:r w:rsidRPr="00D22718">
        <w:rPr>
          <w:color w:val="000000" w:themeColor="text1"/>
        </w:rPr>
        <w:t>affidavit of execution completed.)</w:t>
      </w:r>
    </w:p>
  </w:footnote>
  <w:footnote w:id="2">
    <w:p w:rsidR="0017671F" w:rsidRPr="0017671F" w:rsidRDefault="006C35DA">
      <w:pPr>
        <w:pStyle w:val="FootnoteText"/>
        <w:rPr>
          <w:lang w:val="en-US"/>
        </w:rPr>
      </w:pPr>
      <w:r>
        <w:rPr>
          <w:rStyle w:val="FootnoteReference"/>
        </w:rPr>
        <w:footnoteRef/>
      </w:r>
      <w:r>
        <w:t xml:space="preserve"> </w:t>
      </w:r>
      <w:r>
        <w:rPr>
          <w:lang w:val="en-US"/>
        </w:rPr>
        <w:t>Ensure that the application and supporting materials are served on all affected parties including those whose interests will be vested off.</w:t>
      </w:r>
    </w:p>
  </w:footnote>
  <w:footnote w:id="3">
    <w:p w:rsidR="00BD782F" w:rsidRPr="00BD782F" w:rsidRDefault="006C35DA">
      <w:pPr>
        <w:pStyle w:val="FootnoteText"/>
        <w:rPr>
          <w:lang w:val="en-US"/>
        </w:rPr>
      </w:pPr>
      <w:r>
        <w:rPr>
          <w:rStyle w:val="FootnoteReference"/>
        </w:rPr>
        <w:footnoteRef/>
      </w:r>
      <w:r>
        <w:t xml:space="preserve"> </w:t>
      </w:r>
      <w:r>
        <w:rPr>
          <w:szCs w:val="24"/>
        </w:rPr>
        <w:t>In some cases, notably where this Order may be relied upon for proceedings in</w:t>
      </w:r>
      <w:r>
        <w:rPr>
          <w:szCs w:val="24"/>
        </w:rPr>
        <w:t xml:space="preserve"> the United States, a finding that the Transaction is commercially reasonable and in the best interests of the Debtor and its stakeholders may be necessary. Evidence should be filed to support such a finding. If supported by evidence, the following sentenc</w:t>
      </w:r>
      <w:r>
        <w:rPr>
          <w:szCs w:val="24"/>
        </w:rPr>
        <w:t>e could be added at the beginning of paragraph 2: “The Transaction and Sale Agreement are commercially reasonable and in the best interest of the Debtor and its stakeholders.”</w:t>
      </w:r>
    </w:p>
  </w:footnote>
  <w:footnote w:id="4">
    <w:p w:rsidR="00342D31" w:rsidRDefault="006C35DA" w:rsidP="00342D31">
      <w:pPr>
        <w:pStyle w:val="FootnoteText"/>
      </w:pPr>
      <w:r>
        <w:rPr>
          <w:rStyle w:val="FootnoteReference"/>
        </w:rPr>
        <w:footnoteRef/>
      </w:r>
      <w:r>
        <w:t xml:space="preserve"> </w:t>
      </w:r>
      <w:r>
        <w:rPr>
          <w:szCs w:val="24"/>
        </w:rPr>
        <w:t>This bracketed clause, paragraph 4(b) and the bracketed words at the end of pa</w:t>
      </w:r>
      <w:r>
        <w:rPr>
          <w:szCs w:val="24"/>
        </w:rPr>
        <w:t>ragraph 6</w:t>
      </w:r>
      <w:r w:rsidR="006272E5">
        <w:rPr>
          <w:szCs w:val="24"/>
        </w:rPr>
        <w:t xml:space="preserve"> are included when the Purchased</w:t>
      </w:r>
      <w:r w:rsidR="007C5467">
        <w:rPr>
          <w:szCs w:val="24"/>
        </w:rPr>
        <w:t xml:space="preserve"> </w:t>
      </w:r>
      <w:r>
        <w:rPr>
          <w:szCs w:val="24"/>
        </w:rPr>
        <w:t>Assets include mineral interests in land.</w:t>
      </w:r>
    </w:p>
  </w:footnote>
  <w:footnote w:id="5">
    <w:p w:rsidR="006B0DF4" w:rsidRDefault="006C35DA">
      <w:pPr>
        <w:pStyle w:val="FootnoteText"/>
      </w:pPr>
      <w:r>
        <w:rPr>
          <w:rStyle w:val="FootnoteReference"/>
        </w:rPr>
        <w:footnoteRef/>
      </w:r>
      <w:r>
        <w:t xml:space="preserve"> To allow this Order to be</w:t>
      </w:r>
      <w:r w:rsidR="00B5320F">
        <w:t xml:space="preserve"> free-standing (and not require</w:t>
      </w:r>
      <w:r>
        <w:t xml:space="preserve"> reference to the Court record and/or the Sale Agreement), it may be preferable that the Purchased Assets be speci</w:t>
      </w:r>
      <w:r>
        <w:t>fically described in a Schedule B</w:t>
      </w:r>
      <w:r w:rsidR="00034981">
        <w:t>.</w:t>
      </w:r>
    </w:p>
  </w:footnote>
  <w:footnote w:id="6">
    <w:p w:rsidR="001B1B1C" w:rsidRDefault="006C35DA">
      <w:pPr>
        <w:pStyle w:val="FootnoteText"/>
      </w:pPr>
      <w:r>
        <w:rPr>
          <w:rStyle w:val="FootnoteReference"/>
        </w:rPr>
        <w:footnoteRef/>
      </w:r>
      <w:r>
        <w:t xml:space="preserve"> </w:t>
      </w:r>
      <w:r w:rsidR="00A40ECF">
        <w:rPr>
          <w:szCs w:val="24"/>
        </w:rPr>
        <w:t>The “Claims” being vested out may, in some cases, include ownership claims, where ownership is disputed and the dispute is brought to the attention of the Court.  Such ownership claims may, in some cases, continue as against the net proceeds from sale of the claimed assets.  In other cases, the ownership claimant may object to its ownership interest being vested out of the claimed assets. For example, it not clear that vesting orders can vest out overriding royalties or restrictive covenants which are interests in land</w:t>
      </w:r>
      <w:r w:rsidR="00F36CC7">
        <w:rPr>
          <w:szCs w:val="24"/>
        </w:rPr>
        <w:t>.</w:t>
      </w:r>
      <w:r w:rsidR="00A40ECF">
        <w:rPr>
          <w:szCs w:val="24"/>
        </w:rPr>
        <w:t xml:space="preserve"> (</w:t>
      </w:r>
      <w:r w:rsidR="00F36CC7">
        <w:rPr>
          <w:szCs w:val="24"/>
        </w:rPr>
        <w:t>I</w:t>
      </w:r>
      <w:r w:rsidR="00A40ECF">
        <w:rPr>
          <w:szCs w:val="24"/>
        </w:rPr>
        <w:t xml:space="preserve">n </w:t>
      </w:r>
      <w:r w:rsidR="00A40ECF" w:rsidRPr="005C78E2">
        <w:rPr>
          <w:i/>
          <w:szCs w:val="24"/>
        </w:rPr>
        <w:t>Third Eye Capital Corp.</w:t>
      </w:r>
      <w:r w:rsidR="00A40ECF">
        <w:rPr>
          <w:szCs w:val="24"/>
        </w:rPr>
        <w:t xml:space="preserve"> v </w:t>
      </w:r>
      <w:proofErr w:type="spellStart"/>
      <w:r w:rsidR="00A40ECF" w:rsidRPr="005C78E2">
        <w:rPr>
          <w:i/>
          <w:szCs w:val="24"/>
        </w:rPr>
        <w:t>Dianor</w:t>
      </w:r>
      <w:proofErr w:type="spellEnd"/>
      <w:r w:rsidR="00A40ECF" w:rsidRPr="005C78E2">
        <w:rPr>
          <w:i/>
          <w:szCs w:val="24"/>
        </w:rPr>
        <w:t xml:space="preserve"> Resources Inc.</w:t>
      </w:r>
      <w:r w:rsidR="005C78E2">
        <w:rPr>
          <w:szCs w:val="24"/>
        </w:rPr>
        <w:t>, 201</w:t>
      </w:r>
      <w:r w:rsidR="00293D39">
        <w:rPr>
          <w:szCs w:val="24"/>
        </w:rPr>
        <w:t>8</w:t>
      </w:r>
      <w:r w:rsidR="005C78E2">
        <w:rPr>
          <w:szCs w:val="24"/>
        </w:rPr>
        <w:t xml:space="preserve"> ON</w:t>
      </w:r>
      <w:r w:rsidR="00C70EFD">
        <w:rPr>
          <w:szCs w:val="24"/>
        </w:rPr>
        <w:t>CA</w:t>
      </w:r>
      <w:r w:rsidR="00A40ECF">
        <w:rPr>
          <w:szCs w:val="24"/>
        </w:rPr>
        <w:t xml:space="preserve"> </w:t>
      </w:r>
      <w:r w:rsidR="00293D39">
        <w:rPr>
          <w:szCs w:val="24"/>
        </w:rPr>
        <w:t>253</w:t>
      </w:r>
      <w:r w:rsidR="00A40ECF">
        <w:rPr>
          <w:szCs w:val="24"/>
        </w:rPr>
        <w:t xml:space="preserve"> at paragraphs</w:t>
      </w:r>
      <w:r w:rsidR="00293D39">
        <w:rPr>
          <w:szCs w:val="24"/>
        </w:rPr>
        <w:t xml:space="preserve"> 108-130</w:t>
      </w:r>
      <w:r w:rsidR="00A40ECF">
        <w:rPr>
          <w:szCs w:val="24"/>
        </w:rPr>
        <w:t xml:space="preserve"> </w:t>
      </w:r>
      <w:r w:rsidR="00E222DE">
        <w:rPr>
          <w:szCs w:val="24"/>
        </w:rPr>
        <w:t>the Ont.</w:t>
      </w:r>
      <w:r w:rsidR="00293D39">
        <w:rPr>
          <w:szCs w:val="24"/>
        </w:rPr>
        <w:t xml:space="preserve"> C</w:t>
      </w:r>
      <w:r w:rsidR="00E222DE">
        <w:rPr>
          <w:szCs w:val="24"/>
        </w:rPr>
        <w:t>.</w:t>
      </w:r>
      <w:r w:rsidR="00293D39">
        <w:rPr>
          <w:szCs w:val="24"/>
        </w:rPr>
        <w:t>A</w:t>
      </w:r>
      <w:r w:rsidR="00E222DE">
        <w:rPr>
          <w:szCs w:val="24"/>
        </w:rPr>
        <w:t>.</w:t>
      </w:r>
      <w:r w:rsidR="00F36CC7">
        <w:rPr>
          <w:szCs w:val="24"/>
        </w:rPr>
        <w:t xml:space="preserve"> </w:t>
      </w:r>
      <w:r w:rsidR="00180103">
        <w:rPr>
          <w:szCs w:val="24"/>
        </w:rPr>
        <w:t>requested</w:t>
      </w:r>
      <w:r w:rsidR="00F36CC7">
        <w:rPr>
          <w:szCs w:val="24"/>
        </w:rPr>
        <w:t xml:space="preserve"> </w:t>
      </w:r>
      <w:r w:rsidR="00180103">
        <w:rPr>
          <w:szCs w:val="24"/>
        </w:rPr>
        <w:t xml:space="preserve">further </w:t>
      </w:r>
      <w:r w:rsidR="00E222DE">
        <w:rPr>
          <w:szCs w:val="24"/>
        </w:rPr>
        <w:t>argument</w:t>
      </w:r>
      <w:r w:rsidR="00F36CC7">
        <w:rPr>
          <w:szCs w:val="24"/>
        </w:rPr>
        <w:t xml:space="preserve"> regarding whether an </w:t>
      </w:r>
      <w:r w:rsidR="00A40ECF">
        <w:rPr>
          <w:szCs w:val="24"/>
        </w:rPr>
        <w:t>overriding royalt</w:t>
      </w:r>
      <w:r w:rsidR="00F36CC7">
        <w:rPr>
          <w:szCs w:val="24"/>
        </w:rPr>
        <w:t>y which is an</w:t>
      </w:r>
      <w:r w:rsidR="00A40ECF">
        <w:rPr>
          <w:szCs w:val="24"/>
        </w:rPr>
        <w:t xml:space="preserve"> interest in land may nevertheless be vested out</w:t>
      </w:r>
      <w:r w:rsidR="00F36CC7">
        <w:rPr>
          <w:szCs w:val="24"/>
        </w:rPr>
        <w:t>.)</w:t>
      </w:r>
      <w:r w:rsidR="00A40ECF">
        <w:rPr>
          <w:szCs w:val="24"/>
        </w:rPr>
        <w:t xml:space="preserve"> Similarly, other claimed rights, titles or interests may </w:t>
      </w:r>
      <w:r w:rsidR="00F36CC7">
        <w:rPr>
          <w:szCs w:val="24"/>
        </w:rPr>
        <w:t>potentially</w:t>
      </w:r>
      <w:r w:rsidR="00A40ECF">
        <w:rPr>
          <w:szCs w:val="24"/>
        </w:rPr>
        <w:t xml:space="preserve"> be vested out if the Court is advised</w:t>
      </w:r>
      <w:r w:rsidR="00D725A5">
        <w:rPr>
          <w:szCs w:val="24"/>
        </w:rPr>
        <w:t xml:space="preserve"> what rights are being affected</w:t>
      </w:r>
      <w:r w:rsidR="00A40ECF">
        <w:rPr>
          <w:szCs w:val="24"/>
        </w:rPr>
        <w:t xml:space="preserve"> and the </w:t>
      </w:r>
      <w:r w:rsidR="00D725A5">
        <w:rPr>
          <w:szCs w:val="24"/>
        </w:rPr>
        <w:t>affected</w:t>
      </w:r>
      <w:r w:rsidR="00A40ECF">
        <w:rPr>
          <w:szCs w:val="24"/>
        </w:rPr>
        <w:t xml:space="preserve"> persons are served.  The Committee agrees with the view of the Ontario Committee that a non-specific vesting out of “rights, titles and interests” is vague and therefore undesirable.</w:t>
      </w:r>
    </w:p>
  </w:footnote>
  <w:footnote w:id="7">
    <w:p w:rsidR="00DB3AFE" w:rsidRDefault="006C35DA">
      <w:pPr>
        <w:pStyle w:val="FootnoteText"/>
      </w:pPr>
      <w:r>
        <w:rPr>
          <w:rStyle w:val="FootnoteReference"/>
        </w:rPr>
        <w:footnoteRef/>
      </w:r>
      <w:r>
        <w:t xml:space="preserve"> Paragraph 4(a) is included wh</w:t>
      </w:r>
      <w:r w:rsidR="00157B68">
        <w:t>en the Purchased Assets include</w:t>
      </w:r>
      <w:r>
        <w:t xml:space="preserve"> title</w:t>
      </w:r>
      <w:r w:rsidR="00157B68">
        <w:t>d</w:t>
      </w:r>
      <w:r>
        <w:t xml:space="preserve"> lands.</w:t>
      </w:r>
    </w:p>
  </w:footnote>
  <w:footnote w:id="8">
    <w:p w:rsidR="00552BE5" w:rsidRDefault="006C35DA">
      <w:pPr>
        <w:pStyle w:val="FootnoteText"/>
      </w:pPr>
      <w:r>
        <w:rPr>
          <w:rStyle w:val="FootnoteReference"/>
        </w:rPr>
        <w:footnoteRef/>
      </w:r>
      <w:r>
        <w:t xml:space="preserve"> </w:t>
      </w:r>
      <w:r w:rsidR="006C4CBB">
        <w:t>Paragraph 4(b) is included when the Purchased Assets include mineral interests in land.</w:t>
      </w:r>
    </w:p>
  </w:footnote>
  <w:footnote w:id="9">
    <w:p w:rsidR="00157B68" w:rsidRDefault="006C35DA">
      <w:pPr>
        <w:pStyle w:val="FootnoteText"/>
      </w:pPr>
      <w:r>
        <w:rPr>
          <w:rStyle w:val="FootnoteReference"/>
        </w:rPr>
        <w:footnoteRef/>
      </w:r>
      <w:r>
        <w:t xml:space="preserve"> The bracketed words in this paragraph are included when the Purchased Assets include mineral interests in land.</w:t>
      </w:r>
    </w:p>
  </w:footnote>
  <w:footnote w:id="10">
    <w:p w:rsidR="00D501DE" w:rsidRDefault="006C35DA">
      <w:pPr>
        <w:pStyle w:val="FootnoteText"/>
      </w:pPr>
      <w:r>
        <w:rPr>
          <w:rStyle w:val="FootnoteReference"/>
        </w:rPr>
        <w:footnoteRef/>
      </w:r>
      <w:r>
        <w:t xml:space="preserve"> </w:t>
      </w:r>
      <w:r w:rsidRPr="00C2780C">
        <w:rPr>
          <w:szCs w:val="24"/>
        </w:rPr>
        <w:t>The Report should identify the disposition costs and any other costs which should be paid from t</w:t>
      </w:r>
      <w:r w:rsidRPr="00C2780C">
        <w:rPr>
          <w:szCs w:val="24"/>
        </w:rPr>
        <w:t>he gross sale proceeds, to arrive at “net proceeds”.</w:t>
      </w:r>
    </w:p>
  </w:footnote>
  <w:footnote w:id="11">
    <w:p w:rsidR="006E3A3F" w:rsidRDefault="006C35DA">
      <w:pPr>
        <w:pStyle w:val="FootnoteText"/>
      </w:pPr>
      <w:r>
        <w:rPr>
          <w:rStyle w:val="FootnoteReference"/>
        </w:rPr>
        <w:footnoteRef/>
      </w:r>
      <w:r>
        <w:t xml:space="preserve"> Successor employer liability is governed by section 5 of the </w:t>
      </w:r>
      <w:r w:rsidRPr="00C70EFD">
        <w:rPr>
          <w:i/>
        </w:rPr>
        <w:t>Employment Standards Code</w:t>
      </w:r>
      <w:r w:rsidR="00C70EFD">
        <w:t>,</w:t>
      </w:r>
      <w:r>
        <w:t xml:space="preserve"> RSA 2000 c. E-9 as amended.</w:t>
      </w:r>
      <w:r w:rsidR="004606F8">
        <w:t xml:space="preserve"> Inclusion of the words “</w:t>
      </w:r>
      <w:r w:rsidR="00EB598E">
        <w:t>or by statute</w:t>
      </w:r>
      <w:r w:rsidR="004606F8">
        <w:t>” in paragraph 9 ens</w:t>
      </w:r>
      <w:r w:rsidR="00835CA1">
        <w:t>ures that paragraph 9 does not purport</w:t>
      </w:r>
      <w:r w:rsidR="004606F8">
        <w:t xml:space="preserve"> to abrogate statutory successor employee liability.</w:t>
      </w:r>
    </w:p>
  </w:footnote>
  <w:footnote w:id="12">
    <w:p w:rsidR="001E7A8D" w:rsidRPr="001E7A8D" w:rsidRDefault="006C35DA">
      <w:pPr>
        <w:pStyle w:val="FootnoteText"/>
        <w:rPr>
          <w:lang w:val="en-US"/>
        </w:rPr>
      </w:pPr>
      <w:r>
        <w:rPr>
          <w:rStyle w:val="FootnoteReference"/>
        </w:rPr>
        <w:footnoteRef/>
      </w:r>
      <w:r>
        <w:t xml:space="preserve"> </w:t>
      </w:r>
      <w:r w:rsidR="00A5350D">
        <w:rPr>
          <w:lang w:val="en-US"/>
        </w:rPr>
        <w:t>Not all sale a</w:t>
      </w:r>
      <w:r w:rsidR="000408F4">
        <w:rPr>
          <w:lang w:val="en-US"/>
        </w:rPr>
        <w:t>greements</w:t>
      </w:r>
      <w:r w:rsidR="00A5350D">
        <w:rPr>
          <w:lang w:val="en-US"/>
        </w:rPr>
        <w:t xml:space="preserve"> require, nor do the</w:t>
      </w:r>
      <w:r w:rsidR="000408F4">
        <w:rPr>
          <w:lang w:val="en-US"/>
        </w:rPr>
        <w:t xml:space="preserve"> terms of the Debtor’s possession of human resources and payroll information </w:t>
      </w:r>
      <w:r w:rsidR="00A5350D">
        <w:rPr>
          <w:lang w:val="en-US"/>
        </w:rPr>
        <w:t xml:space="preserve">always </w:t>
      </w:r>
      <w:r w:rsidR="000408F4">
        <w:rPr>
          <w:lang w:val="en-US"/>
        </w:rPr>
        <w:t>permit</w:t>
      </w:r>
      <w:r w:rsidR="00A5350D">
        <w:rPr>
          <w:lang w:val="en-US"/>
        </w:rPr>
        <w:t>,</w:t>
      </w:r>
      <w:r w:rsidR="000408F4">
        <w:rPr>
          <w:lang w:val="en-US"/>
        </w:rPr>
        <w:t xml:space="preserve"> disclosure and transfer </w:t>
      </w:r>
      <w:r w:rsidR="00A5350D">
        <w:rPr>
          <w:lang w:val="en-US"/>
        </w:rPr>
        <w:t xml:space="preserve">of such information </w:t>
      </w:r>
      <w:r w:rsidR="000408F4">
        <w:rPr>
          <w:lang w:val="en-US"/>
        </w:rPr>
        <w:t>to the Purchaser. If disclosure and transfer of such information to the Purchaser is not require</w:t>
      </w:r>
      <w:r w:rsidR="00995F28">
        <w:rPr>
          <w:lang w:val="en-US"/>
        </w:rPr>
        <w:t xml:space="preserve">d </w:t>
      </w:r>
      <w:r w:rsidR="00A5350D">
        <w:rPr>
          <w:lang w:val="en-US"/>
        </w:rPr>
        <w:t>or</w:t>
      </w:r>
      <w:r w:rsidR="00995F28">
        <w:rPr>
          <w:lang w:val="en-US"/>
        </w:rPr>
        <w:t xml:space="preserve"> permitted, then Section 10 of this Order</w:t>
      </w:r>
      <w:r w:rsidR="000408F4">
        <w:rPr>
          <w:lang w:val="en-US"/>
        </w:rPr>
        <w:t xml:space="preserve"> should be deleted.</w:t>
      </w:r>
    </w:p>
  </w:footnote>
  <w:footnote w:id="13">
    <w:p w:rsidR="006E3A3F" w:rsidRDefault="006C35DA">
      <w:pPr>
        <w:pStyle w:val="FootnoteText"/>
      </w:pPr>
      <w:r>
        <w:rPr>
          <w:rStyle w:val="FootnoteReference"/>
        </w:rPr>
        <w:footnoteRef/>
      </w:r>
      <w:r>
        <w:t xml:space="preserve"> The </w:t>
      </w:r>
      <w:r w:rsidR="0078789A">
        <w:t>terms of the</w:t>
      </w:r>
      <w:r w:rsidR="00161E28">
        <w:t xml:space="preserve"> Permitted Encumbrance and Sale Agreement should be reviewed to </w:t>
      </w:r>
      <w:r w:rsidR="00D641EF">
        <w:t xml:space="preserve">determine whether </w:t>
      </w:r>
      <w:r w:rsidR="00161E28">
        <w:t xml:space="preserve">an encumbrance </w:t>
      </w:r>
      <w:r w:rsidR="00835CA1">
        <w:t xml:space="preserve">also </w:t>
      </w:r>
      <w:r w:rsidR="00161E28">
        <w:t xml:space="preserve">constitutes a charge against other assets not being sold </w:t>
      </w:r>
      <w:r w:rsidR="003E3D50">
        <w:t>(</w:t>
      </w:r>
      <w:r w:rsidR="00161E28">
        <w:t>in addition to the Purchased Assets.</w:t>
      </w:r>
      <w:r w:rsidR="003E3D50">
        <w:t>)</w:t>
      </w:r>
      <w:r w:rsidR="00161E28">
        <w:t xml:space="preserve"> In that circumstance, absent agreement of the encumbrance</w:t>
      </w:r>
      <w:r w:rsidR="001A50B7">
        <w:t>r</w:t>
      </w:r>
      <w:r w:rsidR="00161E28">
        <w:t xml:space="preserve"> to the </w:t>
      </w:r>
      <w:r w:rsidR="0078789A">
        <w:t>contrary</w:t>
      </w:r>
      <w:r w:rsidR="001A50B7">
        <w:t>,</w:t>
      </w:r>
      <w:r w:rsidR="00161E28">
        <w:t xml:space="preserve"> the Debtor </w:t>
      </w:r>
      <w:r w:rsidR="00835CA1">
        <w:t>may</w:t>
      </w:r>
      <w:r w:rsidR="00161E28">
        <w:t xml:space="preserve"> not be full</w:t>
      </w:r>
      <w:r w:rsidR="001A50B7">
        <w:t>y discharged so the encumbrancer</w:t>
      </w:r>
      <w:r w:rsidR="00161E28">
        <w:t xml:space="preserve"> does not lose its charge over </w:t>
      </w:r>
      <w:r w:rsidR="001A50B7">
        <w:t xml:space="preserve">the </w:t>
      </w:r>
      <w:r w:rsidR="00161E28">
        <w:t>other assets</w:t>
      </w:r>
      <w:r w:rsidR="001A50B7">
        <w:t xml:space="preserve"> it holds as security</w:t>
      </w:r>
      <w:r w:rsidR="00161E28">
        <w:t>.</w:t>
      </w:r>
      <w:r w:rsidR="00D641EF">
        <w:t xml:space="preserve"> Do not add the words “or the Debtor” to the end of paragraph 12 if an encumbrancer’s claim against the Debtor should be reserved.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216820"/>
      <w:docPartObj>
        <w:docPartGallery w:val="Page Numbers (Top of Page)"/>
        <w:docPartUnique/>
      </w:docPartObj>
    </w:sdtPr>
    <w:sdtEndPr>
      <w:rPr>
        <w:noProof/>
      </w:rPr>
    </w:sdtEndPr>
    <w:sdtContent>
      <w:p w:rsidR="00F90956" w:rsidRDefault="006C35DA">
        <w:pPr>
          <w:pStyle w:val="Header"/>
          <w:jc w:val="center"/>
        </w:pPr>
        <w:r>
          <w:fldChar w:fldCharType="begin"/>
        </w:r>
        <w:r>
          <w:instrText xml:space="preserve"> PAGE   \* MERGEFORMAT </w:instrText>
        </w:r>
        <w:r>
          <w:fldChar w:fldCharType="separate"/>
        </w:r>
        <w:r w:rsidR="00AF0D0F">
          <w:rPr>
            <w:noProof/>
          </w:rPr>
          <w:t>2</w:t>
        </w:r>
        <w:r>
          <w:rPr>
            <w:noProof/>
          </w:rPr>
          <w:fldChar w:fldCharType="end"/>
        </w:r>
      </w:p>
    </w:sdtContent>
  </w:sdt>
  <w:p w:rsidR="00F90956" w:rsidRDefault="00F90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D0F" w:rsidRDefault="00AF0D0F" w:rsidP="00AF0D0F">
    <w:pPr>
      <w:pStyle w:val="Header"/>
      <w:jc w:val="right"/>
    </w:pPr>
    <w:r>
      <w:t>Last Revised: January 2019</w:t>
    </w:r>
  </w:p>
  <w:p w:rsidR="008816A3" w:rsidRDefault="00881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hybridMultilevel"/>
    <w:tmpl w:val="AAE6CC04"/>
    <w:lvl w:ilvl="0" w:tplc="08944EFC">
      <w:start w:val="1"/>
      <w:numFmt w:val="decimal"/>
      <w:lvlText w:val="%1."/>
      <w:lvlJc w:val="left"/>
      <w:pPr>
        <w:ind w:left="1080" w:hanging="360"/>
      </w:pPr>
      <w:rPr>
        <w:rFonts w:cs="Times New Roman" w:hint="eastAsia"/>
      </w:rPr>
    </w:lvl>
    <w:lvl w:ilvl="1" w:tplc="853A7A2E">
      <w:start w:val="1"/>
      <w:numFmt w:val="lowerLetter"/>
      <w:lvlText w:val="%2."/>
      <w:lvlJc w:val="left"/>
      <w:pPr>
        <w:ind w:left="1800" w:hanging="360"/>
      </w:pPr>
      <w:rPr>
        <w:rFonts w:cs="Times New Roman"/>
      </w:rPr>
    </w:lvl>
    <w:lvl w:ilvl="2" w:tplc="93546850">
      <w:start w:val="1"/>
      <w:numFmt w:val="lowerRoman"/>
      <w:lvlText w:val="%3."/>
      <w:lvlJc w:val="right"/>
      <w:pPr>
        <w:ind w:left="2520" w:hanging="180"/>
      </w:pPr>
      <w:rPr>
        <w:rFonts w:cs="Times New Roman"/>
      </w:rPr>
    </w:lvl>
    <w:lvl w:ilvl="3" w:tplc="5CA0F8D0">
      <w:start w:val="1"/>
      <w:numFmt w:val="decimal"/>
      <w:lvlText w:val="%4."/>
      <w:lvlJc w:val="left"/>
      <w:pPr>
        <w:ind w:left="3240" w:hanging="360"/>
      </w:pPr>
      <w:rPr>
        <w:rFonts w:cs="Times New Roman"/>
      </w:rPr>
    </w:lvl>
    <w:lvl w:ilvl="4" w:tplc="EBD8720E">
      <w:start w:val="1"/>
      <w:numFmt w:val="lowerLetter"/>
      <w:lvlText w:val="%5."/>
      <w:lvlJc w:val="left"/>
      <w:pPr>
        <w:ind w:left="3960" w:hanging="360"/>
      </w:pPr>
      <w:rPr>
        <w:rFonts w:cs="Times New Roman"/>
      </w:rPr>
    </w:lvl>
    <w:lvl w:ilvl="5" w:tplc="FA1A5068">
      <w:start w:val="1"/>
      <w:numFmt w:val="lowerRoman"/>
      <w:lvlText w:val="%6."/>
      <w:lvlJc w:val="right"/>
      <w:pPr>
        <w:ind w:left="4680" w:hanging="180"/>
      </w:pPr>
      <w:rPr>
        <w:rFonts w:cs="Times New Roman"/>
      </w:rPr>
    </w:lvl>
    <w:lvl w:ilvl="6" w:tplc="09708E12">
      <w:start w:val="1"/>
      <w:numFmt w:val="decimal"/>
      <w:lvlText w:val="%7."/>
      <w:lvlJc w:val="left"/>
      <w:pPr>
        <w:ind w:left="5400" w:hanging="360"/>
      </w:pPr>
      <w:rPr>
        <w:rFonts w:cs="Times New Roman"/>
      </w:rPr>
    </w:lvl>
    <w:lvl w:ilvl="7" w:tplc="C4B02228">
      <w:start w:val="1"/>
      <w:numFmt w:val="lowerLetter"/>
      <w:lvlText w:val="%8."/>
      <w:lvlJc w:val="left"/>
      <w:pPr>
        <w:ind w:left="6120" w:hanging="360"/>
      </w:pPr>
      <w:rPr>
        <w:rFonts w:cs="Times New Roman"/>
      </w:rPr>
    </w:lvl>
    <w:lvl w:ilvl="8" w:tplc="A9FCB4AC">
      <w:start w:val="1"/>
      <w:numFmt w:val="lowerRoman"/>
      <w:lvlText w:val="%9."/>
      <w:lvlJc w:val="right"/>
      <w:pPr>
        <w:ind w:left="6840" w:hanging="180"/>
      </w:pPr>
      <w:rPr>
        <w:rFonts w:cs="Times New Roman"/>
      </w:rPr>
    </w:lvl>
  </w:abstractNum>
  <w:abstractNum w:abstractNumId="2">
    <w:nsid w:val="00000004"/>
    <w:multiLevelType w:val="hybridMultilevel"/>
    <w:tmpl w:val="3386094E"/>
    <w:lvl w:ilvl="0" w:tplc="374AA1E2">
      <w:start w:val="1"/>
      <w:numFmt w:val="upperLetter"/>
      <w:lvlText w:val="%1."/>
      <w:lvlJc w:val="left"/>
      <w:pPr>
        <w:ind w:left="720" w:hanging="360"/>
      </w:pPr>
      <w:rPr>
        <w:rFonts w:cs="Times New Roman" w:hint="eastAsia"/>
      </w:rPr>
    </w:lvl>
    <w:lvl w:ilvl="1" w:tplc="CEFC21BA">
      <w:start w:val="1"/>
      <w:numFmt w:val="lowerLetter"/>
      <w:lvlText w:val="%2."/>
      <w:lvlJc w:val="left"/>
      <w:pPr>
        <w:ind w:left="1440" w:hanging="360"/>
      </w:pPr>
      <w:rPr>
        <w:rFonts w:cs="Times New Roman"/>
      </w:rPr>
    </w:lvl>
    <w:lvl w:ilvl="2" w:tplc="405A381A">
      <w:start w:val="1"/>
      <w:numFmt w:val="lowerRoman"/>
      <w:lvlText w:val="%3."/>
      <w:lvlJc w:val="right"/>
      <w:pPr>
        <w:ind w:left="2160" w:hanging="180"/>
      </w:pPr>
      <w:rPr>
        <w:rFonts w:cs="Times New Roman"/>
      </w:rPr>
    </w:lvl>
    <w:lvl w:ilvl="3" w:tplc="B94AD77A">
      <w:start w:val="1"/>
      <w:numFmt w:val="decimal"/>
      <w:lvlText w:val="%4."/>
      <w:lvlJc w:val="left"/>
      <w:pPr>
        <w:ind w:left="2880" w:hanging="360"/>
      </w:pPr>
      <w:rPr>
        <w:rFonts w:cs="Times New Roman"/>
      </w:rPr>
    </w:lvl>
    <w:lvl w:ilvl="4" w:tplc="F7BC6DE8">
      <w:start w:val="1"/>
      <w:numFmt w:val="lowerLetter"/>
      <w:lvlText w:val="%5."/>
      <w:lvlJc w:val="left"/>
      <w:pPr>
        <w:ind w:left="3600" w:hanging="360"/>
      </w:pPr>
      <w:rPr>
        <w:rFonts w:cs="Times New Roman"/>
      </w:rPr>
    </w:lvl>
    <w:lvl w:ilvl="5" w:tplc="D38E9AA8">
      <w:start w:val="1"/>
      <w:numFmt w:val="lowerRoman"/>
      <w:lvlText w:val="%6."/>
      <w:lvlJc w:val="right"/>
      <w:pPr>
        <w:ind w:left="4320" w:hanging="180"/>
      </w:pPr>
      <w:rPr>
        <w:rFonts w:cs="Times New Roman"/>
      </w:rPr>
    </w:lvl>
    <w:lvl w:ilvl="6" w:tplc="98E8A062">
      <w:start w:val="1"/>
      <w:numFmt w:val="decimal"/>
      <w:lvlText w:val="%7."/>
      <w:lvlJc w:val="left"/>
      <w:pPr>
        <w:ind w:left="5040" w:hanging="360"/>
      </w:pPr>
      <w:rPr>
        <w:rFonts w:cs="Times New Roman"/>
      </w:rPr>
    </w:lvl>
    <w:lvl w:ilvl="7" w:tplc="5C4EB44A">
      <w:start w:val="1"/>
      <w:numFmt w:val="lowerLetter"/>
      <w:lvlText w:val="%8."/>
      <w:lvlJc w:val="left"/>
      <w:pPr>
        <w:ind w:left="5760" w:hanging="360"/>
      </w:pPr>
      <w:rPr>
        <w:rFonts w:cs="Times New Roman"/>
      </w:rPr>
    </w:lvl>
    <w:lvl w:ilvl="8" w:tplc="2454F7C4">
      <w:start w:val="1"/>
      <w:numFmt w:val="lowerRoman"/>
      <w:lvlText w:val="%9."/>
      <w:lvlJc w:val="right"/>
      <w:pPr>
        <w:ind w:left="6480" w:hanging="180"/>
      </w:pPr>
      <w:rPr>
        <w:rFonts w:cs="Times New Roman"/>
      </w:rPr>
    </w:lvl>
  </w:abstractNum>
  <w:abstractNum w:abstractNumId="3">
    <w:nsid w:val="224F58C3"/>
    <w:multiLevelType w:val="multilevel"/>
    <w:tmpl w:val="24A88D80"/>
    <w:lvl w:ilvl="0">
      <w:start w:val="1"/>
      <w:numFmt w:val="lowerLetter"/>
      <w:pStyle w:val="Lista"/>
      <w:lvlText w:val="(%1)"/>
      <w:lvlJc w:val="left"/>
      <w:pPr>
        <w:ind w:left="720" w:hanging="720"/>
      </w:pPr>
      <w:rPr>
        <w:rFonts w:hint="default"/>
      </w:rPr>
    </w:lvl>
    <w:lvl w:ilvl="1">
      <w:start w:val="1"/>
      <w:numFmt w:val="lowerRoman"/>
      <w:pStyle w:val="Listi"/>
      <w:lvlText w:val="(%2)"/>
      <w:lvlJc w:val="left"/>
      <w:pPr>
        <w:ind w:left="1440" w:hanging="10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0A24CC3"/>
    <w:multiLevelType w:val="multilevel"/>
    <w:tmpl w:val="C2CEEE8A"/>
    <w:name w:val="zzmpStandard||Standard|2|3|1|1|0|32||1|0|32||1|0|32||1|0|32||1|0|32||1|0|32||1|0|32||1|0|32||1|0|32||"/>
    <w:lvl w:ilvl="0">
      <w:start w:val="1"/>
      <w:numFmt w:val="decimal"/>
      <w:pStyle w:val="StandardL1"/>
      <w:lvlText w:val="%1."/>
      <w:lvlJc w:val="left"/>
      <w:pPr>
        <w:tabs>
          <w:tab w:val="num" w:pos="720"/>
        </w:tabs>
        <w:ind w:left="720" w:hanging="720"/>
      </w:pPr>
      <w:rPr>
        <w:rFonts w:hint="default"/>
        <w:b w:val="0"/>
        <w:i w:val="0"/>
        <w:caps w:val="0"/>
        <w:u w:val="none"/>
      </w:rPr>
    </w:lvl>
    <w:lvl w:ilvl="1">
      <w:start w:val="1"/>
      <w:numFmt w:val="lowerLetter"/>
      <w:pStyle w:val="StandardL2"/>
      <w:lvlText w:val="(%2)"/>
      <w:lvlJc w:val="left"/>
      <w:pPr>
        <w:tabs>
          <w:tab w:val="num" w:pos="1440"/>
        </w:tabs>
        <w:ind w:left="14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abstractNumId w:val="3"/>
  </w:num>
  <w:num w:numId="10">
    <w:abstractNumId w:val="3"/>
  </w:num>
  <w:num w:numId="11">
    <w:abstractNumId w:val="0"/>
  </w:num>
  <w:num w:numId="12">
    <w:abstractNumId w:val="2"/>
  </w:num>
  <w:num w:numId="13">
    <w:abstractNumId w:val="1"/>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56"/>
    <w:rsid w:val="00032751"/>
    <w:rsid w:val="00033379"/>
    <w:rsid w:val="00034981"/>
    <w:rsid w:val="000408D4"/>
    <w:rsid w:val="000408F4"/>
    <w:rsid w:val="00063BA8"/>
    <w:rsid w:val="0006533E"/>
    <w:rsid w:val="00065C14"/>
    <w:rsid w:val="00070B72"/>
    <w:rsid w:val="000712EA"/>
    <w:rsid w:val="00075BBB"/>
    <w:rsid w:val="00076FA2"/>
    <w:rsid w:val="0008330E"/>
    <w:rsid w:val="0009540E"/>
    <w:rsid w:val="000A3A3A"/>
    <w:rsid w:val="000B1373"/>
    <w:rsid w:val="000B26B8"/>
    <w:rsid w:val="000B6E1A"/>
    <w:rsid w:val="000D7800"/>
    <w:rsid w:val="000E4ABD"/>
    <w:rsid w:val="000F2C6B"/>
    <w:rsid w:val="001015AB"/>
    <w:rsid w:val="001566B6"/>
    <w:rsid w:val="00157B68"/>
    <w:rsid w:val="00161E28"/>
    <w:rsid w:val="00164947"/>
    <w:rsid w:val="001669CC"/>
    <w:rsid w:val="00174D0A"/>
    <w:rsid w:val="0017671F"/>
    <w:rsid w:val="00177A27"/>
    <w:rsid w:val="00177ABA"/>
    <w:rsid w:val="00180103"/>
    <w:rsid w:val="00180B97"/>
    <w:rsid w:val="0018779B"/>
    <w:rsid w:val="00193F6F"/>
    <w:rsid w:val="001A50B7"/>
    <w:rsid w:val="001B0902"/>
    <w:rsid w:val="001B1B1C"/>
    <w:rsid w:val="001C2707"/>
    <w:rsid w:val="001D544F"/>
    <w:rsid w:val="001E6FD3"/>
    <w:rsid w:val="001E7A8D"/>
    <w:rsid w:val="001F0B8A"/>
    <w:rsid w:val="001F55E3"/>
    <w:rsid w:val="00214FCB"/>
    <w:rsid w:val="00216C2E"/>
    <w:rsid w:val="00217589"/>
    <w:rsid w:val="00222501"/>
    <w:rsid w:val="00225294"/>
    <w:rsid w:val="002309DB"/>
    <w:rsid w:val="00275998"/>
    <w:rsid w:val="002814F0"/>
    <w:rsid w:val="0028238F"/>
    <w:rsid w:val="002851FF"/>
    <w:rsid w:val="00286BDC"/>
    <w:rsid w:val="00291F37"/>
    <w:rsid w:val="0029343E"/>
    <w:rsid w:val="00293D39"/>
    <w:rsid w:val="002A0114"/>
    <w:rsid w:val="002A711D"/>
    <w:rsid w:val="002B5356"/>
    <w:rsid w:val="002C5306"/>
    <w:rsid w:val="002E35FC"/>
    <w:rsid w:val="002E39C3"/>
    <w:rsid w:val="002F2E80"/>
    <w:rsid w:val="00330D72"/>
    <w:rsid w:val="00330E97"/>
    <w:rsid w:val="003320EE"/>
    <w:rsid w:val="0033509F"/>
    <w:rsid w:val="0033529D"/>
    <w:rsid w:val="00342D31"/>
    <w:rsid w:val="0034523C"/>
    <w:rsid w:val="00347BB5"/>
    <w:rsid w:val="00371CB6"/>
    <w:rsid w:val="003857A4"/>
    <w:rsid w:val="003A202A"/>
    <w:rsid w:val="003B4A6D"/>
    <w:rsid w:val="003C4856"/>
    <w:rsid w:val="003D3058"/>
    <w:rsid w:val="003E11B9"/>
    <w:rsid w:val="003E2A5F"/>
    <w:rsid w:val="003E3D50"/>
    <w:rsid w:val="003F76EB"/>
    <w:rsid w:val="00411E9D"/>
    <w:rsid w:val="004221E4"/>
    <w:rsid w:val="00434CBE"/>
    <w:rsid w:val="00442946"/>
    <w:rsid w:val="00444AD0"/>
    <w:rsid w:val="00453190"/>
    <w:rsid w:val="0045378E"/>
    <w:rsid w:val="00454745"/>
    <w:rsid w:val="0045529F"/>
    <w:rsid w:val="00456785"/>
    <w:rsid w:val="004606F8"/>
    <w:rsid w:val="0046091A"/>
    <w:rsid w:val="00460E79"/>
    <w:rsid w:val="004652BD"/>
    <w:rsid w:val="00492AFB"/>
    <w:rsid w:val="004A2E01"/>
    <w:rsid w:val="004A3C6F"/>
    <w:rsid w:val="004B14E2"/>
    <w:rsid w:val="004B168A"/>
    <w:rsid w:val="004B2001"/>
    <w:rsid w:val="004E0E6E"/>
    <w:rsid w:val="004E5D47"/>
    <w:rsid w:val="00510694"/>
    <w:rsid w:val="005121CE"/>
    <w:rsid w:val="005363F1"/>
    <w:rsid w:val="005375FA"/>
    <w:rsid w:val="005403D9"/>
    <w:rsid w:val="00543E9D"/>
    <w:rsid w:val="00552BE5"/>
    <w:rsid w:val="00565824"/>
    <w:rsid w:val="00594DE8"/>
    <w:rsid w:val="00595051"/>
    <w:rsid w:val="005A631A"/>
    <w:rsid w:val="005B23EE"/>
    <w:rsid w:val="005B3F7C"/>
    <w:rsid w:val="005C4930"/>
    <w:rsid w:val="005C78E2"/>
    <w:rsid w:val="005D3338"/>
    <w:rsid w:val="005D3772"/>
    <w:rsid w:val="005D3A49"/>
    <w:rsid w:val="005D5690"/>
    <w:rsid w:val="005D7A8D"/>
    <w:rsid w:val="005E0C06"/>
    <w:rsid w:val="005E4459"/>
    <w:rsid w:val="005E49EE"/>
    <w:rsid w:val="005F76EF"/>
    <w:rsid w:val="0061066C"/>
    <w:rsid w:val="006272E5"/>
    <w:rsid w:val="00637489"/>
    <w:rsid w:val="006519A5"/>
    <w:rsid w:val="0065644E"/>
    <w:rsid w:val="00673B4C"/>
    <w:rsid w:val="00684BAD"/>
    <w:rsid w:val="006878B7"/>
    <w:rsid w:val="006932BA"/>
    <w:rsid w:val="006A50D8"/>
    <w:rsid w:val="006A6060"/>
    <w:rsid w:val="006B0DF4"/>
    <w:rsid w:val="006C2920"/>
    <w:rsid w:val="006C35DA"/>
    <w:rsid w:val="006C4CBB"/>
    <w:rsid w:val="006E3A3F"/>
    <w:rsid w:val="006F23E8"/>
    <w:rsid w:val="00700CB0"/>
    <w:rsid w:val="00720035"/>
    <w:rsid w:val="00742476"/>
    <w:rsid w:val="00765FF9"/>
    <w:rsid w:val="00780762"/>
    <w:rsid w:val="007812CC"/>
    <w:rsid w:val="007871C6"/>
    <w:rsid w:val="0078789A"/>
    <w:rsid w:val="00796431"/>
    <w:rsid w:val="007A1F6F"/>
    <w:rsid w:val="007B27FA"/>
    <w:rsid w:val="007B34B7"/>
    <w:rsid w:val="007C0851"/>
    <w:rsid w:val="007C5467"/>
    <w:rsid w:val="007D17DF"/>
    <w:rsid w:val="007F4FA2"/>
    <w:rsid w:val="00805B01"/>
    <w:rsid w:val="00806724"/>
    <w:rsid w:val="0080704E"/>
    <w:rsid w:val="00807E1A"/>
    <w:rsid w:val="008210CE"/>
    <w:rsid w:val="00825310"/>
    <w:rsid w:val="00835CA1"/>
    <w:rsid w:val="0084115A"/>
    <w:rsid w:val="00850A7B"/>
    <w:rsid w:val="00854BAD"/>
    <w:rsid w:val="00863CC6"/>
    <w:rsid w:val="008816A3"/>
    <w:rsid w:val="00885C95"/>
    <w:rsid w:val="00885C9E"/>
    <w:rsid w:val="00887EA6"/>
    <w:rsid w:val="008A0B8E"/>
    <w:rsid w:val="008F4F27"/>
    <w:rsid w:val="008F4FE5"/>
    <w:rsid w:val="0090238E"/>
    <w:rsid w:val="00905CAE"/>
    <w:rsid w:val="00911E29"/>
    <w:rsid w:val="009536DC"/>
    <w:rsid w:val="00954181"/>
    <w:rsid w:val="00956FAF"/>
    <w:rsid w:val="009615B2"/>
    <w:rsid w:val="009677C1"/>
    <w:rsid w:val="0098211C"/>
    <w:rsid w:val="00983DFA"/>
    <w:rsid w:val="00983E29"/>
    <w:rsid w:val="00992680"/>
    <w:rsid w:val="00995F28"/>
    <w:rsid w:val="009C038E"/>
    <w:rsid w:val="009D0769"/>
    <w:rsid w:val="009D68EA"/>
    <w:rsid w:val="009E08BE"/>
    <w:rsid w:val="009F1CE8"/>
    <w:rsid w:val="009F2846"/>
    <w:rsid w:val="009F63FA"/>
    <w:rsid w:val="00A15529"/>
    <w:rsid w:val="00A203E9"/>
    <w:rsid w:val="00A20483"/>
    <w:rsid w:val="00A2288B"/>
    <w:rsid w:val="00A27C66"/>
    <w:rsid w:val="00A34738"/>
    <w:rsid w:val="00A40ECF"/>
    <w:rsid w:val="00A42637"/>
    <w:rsid w:val="00A5350D"/>
    <w:rsid w:val="00A62A00"/>
    <w:rsid w:val="00A67196"/>
    <w:rsid w:val="00A71119"/>
    <w:rsid w:val="00A73465"/>
    <w:rsid w:val="00A779DC"/>
    <w:rsid w:val="00AA3DBD"/>
    <w:rsid w:val="00AA4FFA"/>
    <w:rsid w:val="00AC65EA"/>
    <w:rsid w:val="00AD3CF0"/>
    <w:rsid w:val="00AE05A4"/>
    <w:rsid w:val="00AE35F4"/>
    <w:rsid w:val="00AF0D0F"/>
    <w:rsid w:val="00AF44A9"/>
    <w:rsid w:val="00AF5B16"/>
    <w:rsid w:val="00AF6573"/>
    <w:rsid w:val="00B02B01"/>
    <w:rsid w:val="00B144EC"/>
    <w:rsid w:val="00B15835"/>
    <w:rsid w:val="00B2166D"/>
    <w:rsid w:val="00B23686"/>
    <w:rsid w:val="00B3222D"/>
    <w:rsid w:val="00B34E03"/>
    <w:rsid w:val="00B35541"/>
    <w:rsid w:val="00B41240"/>
    <w:rsid w:val="00B412B5"/>
    <w:rsid w:val="00B41667"/>
    <w:rsid w:val="00B50FBF"/>
    <w:rsid w:val="00B5320F"/>
    <w:rsid w:val="00B652FC"/>
    <w:rsid w:val="00B70725"/>
    <w:rsid w:val="00B806AF"/>
    <w:rsid w:val="00B839E4"/>
    <w:rsid w:val="00B840E6"/>
    <w:rsid w:val="00B85ADD"/>
    <w:rsid w:val="00B862B1"/>
    <w:rsid w:val="00B8686D"/>
    <w:rsid w:val="00B965F1"/>
    <w:rsid w:val="00BA0F0F"/>
    <w:rsid w:val="00BA104E"/>
    <w:rsid w:val="00BB3691"/>
    <w:rsid w:val="00BB690E"/>
    <w:rsid w:val="00BC07A7"/>
    <w:rsid w:val="00BC10EA"/>
    <w:rsid w:val="00BC5373"/>
    <w:rsid w:val="00BD782F"/>
    <w:rsid w:val="00BF7B9B"/>
    <w:rsid w:val="00C06A8F"/>
    <w:rsid w:val="00C07315"/>
    <w:rsid w:val="00C1006A"/>
    <w:rsid w:val="00C24685"/>
    <w:rsid w:val="00C2780C"/>
    <w:rsid w:val="00C36F8B"/>
    <w:rsid w:val="00C447DF"/>
    <w:rsid w:val="00C513EF"/>
    <w:rsid w:val="00C55647"/>
    <w:rsid w:val="00C57993"/>
    <w:rsid w:val="00C659C8"/>
    <w:rsid w:val="00C70EFD"/>
    <w:rsid w:val="00C769B8"/>
    <w:rsid w:val="00C801B0"/>
    <w:rsid w:val="00C85BE1"/>
    <w:rsid w:val="00C87766"/>
    <w:rsid w:val="00C9558D"/>
    <w:rsid w:val="00CB5926"/>
    <w:rsid w:val="00CC1461"/>
    <w:rsid w:val="00CD1B6C"/>
    <w:rsid w:val="00CD7212"/>
    <w:rsid w:val="00D05AC1"/>
    <w:rsid w:val="00D171B8"/>
    <w:rsid w:val="00D21647"/>
    <w:rsid w:val="00D22718"/>
    <w:rsid w:val="00D23787"/>
    <w:rsid w:val="00D24DB0"/>
    <w:rsid w:val="00D308E4"/>
    <w:rsid w:val="00D40AD7"/>
    <w:rsid w:val="00D45A24"/>
    <w:rsid w:val="00D501DE"/>
    <w:rsid w:val="00D63201"/>
    <w:rsid w:val="00D641EF"/>
    <w:rsid w:val="00D725A5"/>
    <w:rsid w:val="00D77849"/>
    <w:rsid w:val="00D820C8"/>
    <w:rsid w:val="00DA0E61"/>
    <w:rsid w:val="00DA174A"/>
    <w:rsid w:val="00DB3AFE"/>
    <w:rsid w:val="00DD040C"/>
    <w:rsid w:val="00DE5A5E"/>
    <w:rsid w:val="00DE74FD"/>
    <w:rsid w:val="00DF0ACC"/>
    <w:rsid w:val="00DF205E"/>
    <w:rsid w:val="00DF6F8B"/>
    <w:rsid w:val="00E12C6F"/>
    <w:rsid w:val="00E222DE"/>
    <w:rsid w:val="00E2578D"/>
    <w:rsid w:val="00E272D3"/>
    <w:rsid w:val="00E46165"/>
    <w:rsid w:val="00E56190"/>
    <w:rsid w:val="00E57206"/>
    <w:rsid w:val="00E61C5B"/>
    <w:rsid w:val="00E62F91"/>
    <w:rsid w:val="00E92CB8"/>
    <w:rsid w:val="00EA6265"/>
    <w:rsid w:val="00EA7FA1"/>
    <w:rsid w:val="00EB598E"/>
    <w:rsid w:val="00EB61DF"/>
    <w:rsid w:val="00EC065C"/>
    <w:rsid w:val="00EC19DD"/>
    <w:rsid w:val="00EC7375"/>
    <w:rsid w:val="00EF176C"/>
    <w:rsid w:val="00F06F09"/>
    <w:rsid w:val="00F109E4"/>
    <w:rsid w:val="00F36CC7"/>
    <w:rsid w:val="00F4526D"/>
    <w:rsid w:val="00F52909"/>
    <w:rsid w:val="00F57198"/>
    <w:rsid w:val="00F600BF"/>
    <w:rsid w:val="00F61B89"/>
    <w:rsid w:val="00F74A4A"/>
    <w:rsid w:val="00F834C1"/>
    <w:rsid w:val="00F87F13"/>
    <w:rsid w:val="00F90956"/>
    <w:rsid w:val="00F9367F"/>
    <w:rsid w:val="00FA68D8"/>
    <w:rsid w:val="00FB44A4"/>
    <w:rsid w:val="00FB596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uiPriority="37" w:qFormat="1"/>
    <w:lsdException w:name="heading 8" w:uiPriority="3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3" w:unhideWhenUsed="0" w:qFormat="1"/>
    <w:lsdException w:name="Default Paragraph Font" w:uiPriority="1"/>
    <w:lsdException w:name="Subtitle" w:semiHidden="0" w:uiPriority="24"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8"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56"/>
    <w:pPr>
      <w:autoSpaceDE w:val="0"/>
      <w:autoSpaceDN w:val="0"/>
      <w:adjustRightInd w:val="0"/>
      <w:spacing w:before="0" w:after="0"/>
      <w:jc w:val="both"/>
    </w:pPr>
    <w:rPr>
      <w:rFonts w:ascii="Arial" w:eastAsiaTheme="minorEastAsia" w:hAnsi="Arial" w:cs="Times New Roman"/>
      <w:sz w:val="20"/>
      <w:szCs w:val="22"/>
      <w:lang w:eastAsia="en-CA"/>
    </w:rPr>
  </w:style>
  <w:style w:type="paragraph" w:styleId="Heading1">
    <w:name w:val="heading 1"/>
    <w:basedOn w:val="RegularTex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DD"/>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RegularText"/>
    <w:link w:val="FelskyNumbering12Char"/>
    <w:uiPriority w:val="2"/>
    <w:qFormat/>
    <w:rsid w:val="008210CE"/>
    <w:pPr>
      <w:numPr>
        <w:numId w:val="11"/>
      </w:numPr>
    </w:pPr>
    <w:rPr>
      <w:rFonts w:eastAsiaTheme="minorEastAsia" w:cstheme="minorBidi"/>
    </w:rPr>
  </w:style>
  <w:style w:type="character" w:customStyle="1" w:styleId="FelskyNumbering12Char">
    <w:name w:val="Felsky Numbering 1.2 Char"/>
    <w:basedOn w:val="DefaultParagraphFont"/>
    <w:link w:val="FelskyNumbering12"/>
    <w:uiPriority w:val="2"/>
    <w:rsid w:val="00AF6573"/>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2ndQuote">
    <w:name w:val="2nd Quote"/>
    <w:basedOn w:val="1stQuote"/>
    <w:next w:val="FelskyNumbering12"/>
    <w:link w:val="2ndQuoteChar"/>
    <w:uiPriority w:val="5"/>
    <w:rsid w:val="00C57993"/>
    <w:pPr>
      <w:ind w:left="1440" w:right="1440"/>
      <w:mirrorIndents/>
    </w:pPr>
  </w:style>
  <w:style w:type="character" w:customStyle="1" w:styleId="2ndQuoteChar">
    <w:name w:val="2nd Quote Char"/>
    <w:basedOn w:val="QuoteChar"/>
    <w:link w:val="2ndQuote"/>
    <w:uiPriority w:val="5"/>
    <w:rsid w:val="008210CE"/>
    <w:rPr>
      <w:rFonts w:ascii="Times New Roman" w:eastAsiaTheme="minorEastAsia" w:hAnsi="Times New Roman"/>
      <w:lang w:val="en-US" w:eastAsia="en-CA"/>
    </w:rPr>
  </w:style>
  <w:style w:type="paragraph" w:customStyle="1" w:styleId="3rdQuote">
    <w:name w:val="3rd Quote"/>
    <w:basedOn w:val="2ndQuote"/>
    <w:next w:val="FelskyNumbering12"/>
    <w:link w:val="3rdQuoteChar"/>
    <w:uiPriority w:val="7"/>
    <w:rsid w:val="00C57993"/>
    <w:pPr>
      <w:ind w:left="2160" w:right="2160"/>
      <w:mirrorIndents w:val="0"/>
    </w:pPr>
    <w:rPr>
      <w:rFonts w:eastAsia="PMingLiU"/>
      <w:lang w:val="en-CA" w:eastAsia="en-CA"/>
    </w:rPr>
  </w:style>
  <w:style w:type="character" w:customStyle="1" w:styleId="3rdQuoteChar">
    <w:name w:val="3rd Quote Char"/>
    <w:basedOn w:val="2ndQuoteChar"/>
    <w:link w:val="3rdQuote"/>
    <w:uiPriority w:val="7"/>
    <w:rsid w:val="00C57993"/>
    <w:rPr>
      <w:rFonts w:ascii="Times New Roman" w:eastAsia="PMingLiU" w:hAnsi="Times New Roman"/>
      <w:lang w:val="en-US" w:eastAsia="en-CA"/>
    </w:rPr>
  </w:style>
  <w:style w:type="paragraph" w:customStyle="1" w:styleId="4thQuote">
    <w:name w:val="4th Quote"/>
    <w:basedOn w:val="3rdQuote"/>
    <w:next w:val="FelskyNumbering12"/>
    <w:link w:val="4thQuoteChar"/>
    <w:uiPriority w:val="9"/>
    <w:rsid w:val="00C57993"/>
    <w:pPr>
      <w:ind w:left="2880" w:right="2880"/>
    </w:pPr>
  </w:style>
  <w:style w:type="character" w:customStyle="1" w:styleId="4thQuoteChar">
    <w:name w:val="4th Quote Char"/>
    <w:basedOn w:val="3rdQuoteChar"/>
    <w:link w:val="4thQuote"/>
    <w:uiPriority w:val="9"/>
    <w:rsid w:val="00C57993"/>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pPr>
    <w:rPr>
      <w:noProof/>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Normal"/>
    <w:link w:val="FooterChar"/>
    <w:uiPriority w:val="99"/>
    <w:unhideWhenUsed/>
    <w:rsid w:val="009F63FA"/>
    <w:pPr>
      <w:tabs>
        <w:tab w:val="center" w:pos="4680"/>
        <w:tab w:val="right" w:pos="9360"/>
      </w:tabs>
      <w:ind w:left="720"/>
    </w:pPr>
  </w:style>
  <w:style w:type="character" w:customStyle="1" w:styleId="FooterChar">
    <w:name w:val="Footer Char"/>
    <w:link w:val="Footer"/>
    <w:uiPriority w:val="99"/>
    <w:rsid w:val="009F63FA"/>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Normal"/>
    <w:link w:val="FootnoteTextChar"/>
    <w:uiPriority w:val="99"/>
    <w:rsid w:val="009F63FA"/>
    <w:pPr>
      <w:ind w:left="720"/>
    </w:pPr>
    <w:rPr>
      <w:szCs w:val="20"/>
    </w:rPr>
  </w:style>
  <w:style w:type="character" w:customStyle="1" w:styleId="FootnoteTextChar">
    <w:name w:val="Footnote Text Char"/>
    <w:basedOn w:val="DefaultParagraphFont"/>
    <w:link w:val="FootnoteText"/>
    <w:uiPriority w:val="99"/>
    <w:rsid w:val="009F63FA"/>
    <w:rPr>
      <w:rFonts w:ascii="Times New Roman" w:eastAsiaTheme="minorEastAsia" w:hAnsi="Times New Roman"/>
      <w:szCs w:val="20"/>
      <w:lang w:eastAsia="en-CA"/>
    </w:rPr>
  </w:style>
  <w:style w:type="paragraph" w:styleId="Header">
    <w:name w:val="header"/>
    <w:basedOn w:val="Normal"/>
    <w:link w:val="HeaderChar"/>
    <w:uiPriority w:val="99"/>
    <w:rsid w:val="009F63FA"/>
    <w:pPr>
      <w:tabs>
        <w:tab w:val="center" w:pos="4680"/>
        <w:tab w:val="right" w:pos="9360"/>
      </w:tabs>
      <w:ind w:left="720"/>
    </w:pPr>
  </w:style>
  <w:style w:type="character" w:customStyle="1" w:styleId="HeaderChar">
    <w:name w:val="Header Char"/>
    <w:basedOn w:val="DefaultParagraphFont"/>
    <w:link w:val="Header"/>
    <w:uiPriority w:val="99"/>
    <w:rsid w:val="009F63FA"/>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RegularText"/>
    <w:uiPriority w:val="38"/>
    <w:qFormat/>
    <w:rsid w:val="008210CE"/>
    <w:pPr>
      <w:ind w:left="1440" w:hanging="720"/>
      <w:contextualSpacing/>
    </w:pPr>
    <w:rPr>
      <w:rFonts w:eastAsiaTheme="minorEastAsia" w:cstheme="minorBidi"/>
    </w:rPr>
  </w:style>
  <w:style w:type="paragraph" w:styleId="NoSpacing">
    <w:name w:val="No Spacing"/>
    <w:basedOn w:val="RegularText"/>
    <w:link w:val="NoSpacingChar"/>
    <w:uiPriority w:val="1"/>
    <w:qFormat/>
    <w:rsid w:val="00460E79"/>
    <w:pPr>
      <w:spacing w:after="0"/>
      <w:jc w:val="left"/>
    </w:pPr>
    <w:rPr>
      <w:rFonts w:eastAsiaTheme="minorEastAsia" w:cstheme="minorBidi"/>
    </w:rPr>
  </w:style>
  <w:style w:type="paragraph" w:customStyle="1" w:styleId="TableText">
    <w:name w:val="Table Text"/>
    <w:basedOn w:val="RegularTex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style>
  <w:style w:type="paragraph" w:styleId="TOC2">
    <w:name w:val="toc 2"/>
    <w:basedOn w:val="Normal"/>
    <w:next w:val="Normal"/>
    <w:uiPriority w:val="39"/>
    <w:semiHidden/>
    <w:rsid w:val="00B50FBF"/>
    <w:pPr>
      <w:ind w:left="245"/>
    </w:p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hAnsiTheme="majorHAnsi"/>
      <w:b/>
      <w:sz w:val="28"/>
      <w:lang w:eastAsia="ja-JP"/>
    </w:rPr>
  </w:style>
  <w:style w:type="paragraph" w:customStyle="1" w:styleId="1stQuote">
    <w:name w:val="1st Quote"/>
    <w:basedOn w:val="RegularText"/>
    <w:next w:val="FelskyNumbering12"/>
    <w:link w:val="1stQuoteChar"/>
    <w:uiPriority w:val="3"/>
    <w:qFormat/>
    <w:rsid w:val="008210CE"/>
    <w:pPr>
      <w:ind w:left="720" w:right="720"/>
    </w:pPr>
    <w:rPr>
      <w:rFonts w:eastAsiaTheme="minorHAnsi" w:cstheme="minorBidi"/>
      <w:lang w:val="en-US" w:eastAsia="en-US"/>
    </w:rPr>
  </w:style>
  <w:style w:type="paragraph" w:customStyle="1" w:styleId="RegularText">
    <w:name w:val="RegularText"/>
    <w:basedOn w:val="Spacingadjust"/>
    <w:link w:val="RegularTextChar"/>
    <w:uiPriority w:val="1"/>
    <w:qFormat/>
    <w:rsid w:val="00CB5926"/>
  </w:style>
  <w:style w:type="paragraph" w:customStyle="1" w:styleId="Spacingadjust">
    <w:name w:val="Spacing adjust"/>
    <w:basedOn w:val="Normal"/>
    <w:link w:val="SpacingadjustChar"/>
    <w:qFormat/>
    <w:rsid w:val="00E92CB8"/>
    <w:pPr>
      <w:spacing w:after="240"/>
    </w:pPr>
    <w:rPr>
      <w:rFonts w:eastAsia="Times New Roman"/>
    </w:rPr>
  </w:style>
  <w:style w:type="character" w:customStyle="1" w:styleId="SpacingadjustChar">
    <w:name w:val="Spacing adjust Char"/>
    <w:basedOn w:val="DefaultParagraphFont"/>
    <w:link w:val="Spacingadjust"/>
    <w:rsid w:val="00E92CB8"/>
    <w:rPr>
      <w:rFonts w:ascii="Times New Roman" w:eastAsia="Times New Roman" w:hAnsi="Times New Roman" w:cs="Times New Roman"/>
      <w:lang w:eastAsia="en-CA"/>
    </w:rPr>
  </w:style>
  <w:style w:type="character" w:customStyle="1" w:styleId="RegularTextChar">
    <w:name w:val="RegularText Char"/>
    <w:basedOn w:val="SpacingadjustChar"/>
    <w:link w:val="RegularText"/>
    <w:uiPriority w:val="1"/>
    <w:rsid w:val="00CB5926"/>
    <w:rPr>
      <w:rFonts w:ascii="Times New Roman" w:eastAsia="Times New Roman" w:hAnsi="Times New Roman" w:cs="Times New Roman"/>
      <w:lang w:eastAsia="en-CA"/>
    </w:rPr>
  </w:style>
  <w:style w:type="character" w:customStyle="1" w:styleId="1stQuoteChar">
    <w:name w:val="1st Quote Char"/>
    <w:basedOn w:val="RegularTextChar"/>
    <w:link w:val="1stQuote"/>
    <w:uiPriority w:val="3"/>
    <w:rsid w:val="00330D72"/>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460E79"/>
    <w:rPr>
      <w:rFonts w:ascii="Times New Roman" w:eastAsiaTheme="minorEastAsia" w:hAnsi="Times New Roman" w:cs="Times New Roman"/>
      <w:lang w:eastAsia="en-CA"/>
    </w:rPr>
  </w:style>
  <w:style w:type="paragraph" w:customStyle="1" w:styleId="Lista">
    <w:name w:val="List (a)"/>
    <w:basedOn w:val="FelskyNumbering12"/>
    <w:uiPriority w:val="49"/>
    <w:qFormat/>
    <w:rsid w:val="00B85ADD"/>
    <w:pPr>
      <w:numPr>
        <w:numId w:val="10"/>
      </w:numPr>
      <w:spacing w:before="180" w:after="180" w:line="480" w:lineRule="auto"/>
    </w:pPr>
    <w:rPr>
      <w:rFonts w:eastAsia="Times New Roman" w:cs="Times New Roman"/>
    </w:rPr>
  </w:style>
  <w:style w:type="paragraph" w:customStyle="1" w:styleId="Listi">
    <w:name w:val="List (i)"/>
    <w:basedOn w:val="FelskyNumbering12"/>
    <w:uiPriority w:val="51"/>
    <w:qFormat/>
    <w:rsid w:val="00B85ADD"/>
    <w:pPr>
      <w:numPr>
        <w:ilvl w:val="1"/>
        <w:numId w:val="10"/>
      </w:numPr>
      <w:spacing w:before="180" w:after="180" w:line="480" w:lineRule="auto"/>
    </w:pPr>
    <w:rPr>
      <w:rFonts w:eastAsia="Times New Roman" w:cs="Times New Roman"/>
    </w:rPr>
  </w:style>
  <w:style w:type="paragraph" w:customStyle="1" w:styleId="NRBodyText">
    <w:name w:val="NR Body Text"/>
    <w:basedOn w:val="Normal"/>
    <w:uiPriority w:val="1"/>
    <w:qFormat/>
    <w:rsid w:val="00F90956"/>
    <w:pPr>
      <w:spacing w:after="240"/>
    </w:pPr>
  </w:style>
  <w:style w:type="paragraph" w:customStyle="1" w:styleId="StandardL1">
    <w:name w:val="Standard_L1"/>
    <w:basedOn w:val="Normal"/>
    <w:link w:val="StandardL1Char"/>
    <w:rsid w:val="00BA104E"/>
    <w:pPr>
      <w:numPr>
        <w:numId w:val="14"/>
      </w:numPr>
      <w:autoSpaceDE/>
      <w:autoSpaceDN/>
      <w:adjustRightInd/>
      <w:spacing w:after="240"/>
      <w:outlineLvl w:val="0"/>
    </w:pPr>
    <w:rPr>
      <w:rFonts w:eastAsia="Times New Roman" w:cs="Arial"/>
      <w:szCs w:val="20"/>
      <w:lang w:eastAsia="en-US"/>
    </w:rPr>
  </w:style>
  <w:style w:type="paragraph" w:customStyle="1" w:styleId="StandardL2">
    <w:name w:val="Standard_L2"/>
    <w:basedOn w:val="StandardL1"/>
    <w:link w:val="StandardL2Char"/>
    <w:rsid w:val="00BA104E"/>
    <w:pPr>
      <w:numPr>
        <w:ilvl w:val="1"/>
      </w:numPr>
      <w:outlineLvl w:val="1"/>
    </w:pPr>
  </w:style>
  <w:style w:type="character" w:customStyle="1" w:styleId="DeltaViewInsertion">
    <w:name w:val="DeltaView Insertion"/>
    <w:uiPriority w:val="99"/>
    <w:rsid w:val="00F90956"/>
    <w:rPr>
      <w:color w:val="0000FF"/>
      <w:u w:val="double"/>
    </w:rPr>
  </w:style>
  <w:style w:type="character" w:customStyle="1" w:styleId="DeltaViewChangeNumber">
    <w:name w:val="DeltaView Change Number"/>
    <w:uiPriority w:val="99"/>
    <w:rsid w:val="00F90956"/>
    <w:rPr>
      <w:color w:val="000000"/>
      <w:vertAlign w:val="superscript"/>
    </w:rPr>
  </w:style>
  <w:style w:type="paragraph" w:customStyle="1" w:styleId="DocsID">
    <w:name w:val="DocsID"/>
    <w:basedOn w:val="Normal"/>
    <w:rsid w:val="008816A3"/>
    <w:pPr>
      <w:autoSpaceDE/>
      <w:autoSpaceDN/>
      <w:adjustRightInd/>
      <w:spacing w:before="20"/>
      <w:jc w:val="left"/>
    </w:pPr>
    <w:rPr>
      <w:rFonts w:ascii="Times New Roman" w:eastAsia="Times New Roman" w:hAnsi="Times New Roman"/>
      <w:color w:val="000000"/>
      <w:sz w:val="12"/>
      <w:szCs w:val="12"/>
      <w:lang w:eastAsia="en-US"/>
    </w:rPr>
  </w:style>
  <w:style w:type="character" w:customStyle="1" w:styleId="Prompt">
    <w:name w:val="Prompt"/>
    <w:basedOn w:val="DefaultParagraphFont"/>
    <w:rsid w:val="0033509F"/>
    <w:rPr>
      <w:color w:val="0000FF"/>
    </w:rPr>
  </w:style>
  <w:style w:type="paragraph" w:customStyle="1" w:styleId="OHHpara">
    <w:name w:val="OHHpara"/>
    <w:aliases w:val="P"/>
    <w:basedOn w:val="Normal"/>
    <w:rsid w:val="00BA104E"/>
    <w:pPr>
      <w:autoSpaceDE/>
      <w:autoSpaceDN/>
      <w:adjustRightInd/>
      <w:spacing w:before="240"/>
    </w:pPr>
    <w:rPr>
      <w:rFonts w:ascii="Times New Roman" w:eastAsia="Times New Roman" w:hAnsi="Times New Roman"/>
      <w:sz w:val="24"/>
      <w:szCs w:val="20"/>
      <w:lang w:eastAsia="en-US"/>
    </w:rPr>
  </w:style>
  <w:style w:type="paragraph" w:customStyle="1" w:styleId="OHHpara1">
    <w:name w:val="OHHpara1"/>
    <w:aliases w:val="1"/>
    <w:basedOn w:val="Normal"/>
    <w:rsid w:val="00BA104E"/>
    <w:pPr>
      <w:autoSpaceDE/>
      <w:autoSpaceDN/>
      <w:adjustRightInd/>
      <w:spacing w:before="240"/>
      <w:ind w:left="720"/>
    </w:pPr>
    <w:rPr>
      <w:rFonts w:ascii="Times New Roman" w:eastAsia="Times New Roman" w:hAnsi="Times New Roman"/>
      <w:sz w:val="24"/>
      <w:szCs w:val="20"/>
      <w:lang w:eastAsia="en-US"/>
    </w:rPr>
  </w:style>
  <w:style w:type="paragraph" w:customStyle="1" w:styleId="StandardCont1">
    <w:name w:val="Standard Cont 1"/>
    <w:basedOn w:val="Normal"/>
    <w:rsid w:val="00BA104E"/>
    <w:pPr>
      <w:autoSpaceDE/>
      <w:autoSpaceDN/>
      <w:adjustRightInd/>
      <w:spacing w:after="240"/>
      <w:ind w:left="720"/>
    </w:pPr>
    <w:rPr>
      <w:rFonts w:eastAsia="Times New Roman" w:cs="Arial"/>
      <w:szCs w:val="20"/>
      <w:lang w:eastAsia="en-US"/>
    </w:rPr>
  </w:style>
  <w:style w:type="paragraph" w:customStyle="1" w:styleId="StandardCont2">
    <w:name w:val="Standard Cont 2"/>
    <w:basedOn w:val="StandardCont1"/>
    <w:rsid w:val="00BA104E"/>
    <w:pPr>
      <w:ind w:left="1440"/>
    </w:pPr>
  </w:style>
  <w:style w:type="paragraph" w:customStyle="1" w:styleId="StandardCont3">
    <w:name w:val="Standard Cont 3"/>
    <w:basedOn w:val="StandardCont2"/>
    <w:rsid w:val="00BA104E"/>
    <w:pPr>
      <w:ind w:left="2160"/>
    </w:pPr>
  </w:style>
  <w:style w:type="paragraph" w:customStyle="1" w:styleId="StandardCont4">
    <w:name w:val="Standard Cont 4"/>
    <w:basedOn w:val="StandardCont3"/>
    <w:rsid w:val="00BA104E"/>
    <w:pPr>
      <w:ind w:left="2880"/>
    </w:pPr>
  </w:style>
  <w:style w:type="paragraph" w:customStyle="1" w:styleId="StandardCont5">
    <w:name w:val="Standard Cont 5"/>
    <w:basedOn w:val="StandardCont4"/>
    <w:rsid w:val="00BA104E"/>
    <w:pPr>
      <w:ind w:left="3600"/>
    </w:pPr>
  </w:style>
  <w:style w:type="paragraph" w:customStyle="1" w:styleId="StandardCont6">
    <w:name w:val="Standard Cont 6"/>
    <w:basedOn w:val="StandardCont5"/>
    <w:rsid w:val="00BA104E"/>
    <w:pPr>
      <w:ind w:left="4320"/>
    </w:pPr>
  </w:style>
  <w:style w:type="paragraph" w:customStyle="1" w:styleId="StandardCont7">
    <w:name w:val="Standard Cont 7"/>
    <w:basedOn w:val="StandardCont6"/>
    <w:rsid w:val="00BA104E"/>
    <w:pPr>
      <w:ind w:left="5040"/>
    </w:pPr>
  </w:style>
  <w:style w:type="paragraph" w:customStyle="1" w:styleId="StandardCont8">
    <w:name w:val="Standard Cont 8"/>
    <w:basedOn w:val="StandardCont7"/>
    <w:rsid w:val="00BA104E"/>
    <w:pPr>
      <w:ind w:left="5760"/>
    </w:pPr>
  </w:style>
  <w:style w:type="paragraph" w:customStyle="1" w:styleId="StandardCont9">
    <w:name w:val="Standard Cont 9"/>
    <w:basedOn w:val="StandardCont8"/>
    <w:rsid w:val="00BA104E"/>
    <w:pPr>
      <w:ind w:left="6480"/>
    </w:pPr>
  </w:style>
  <w:style w:type="character" w:customStyle="1" w:styleId="StandardL1Char">
    <w:name w:val="Standard_L1 Char"/>
    <w:basedOn w:val="DefaultParagraphFont"/>
    <w:link w:val="StandardL1"/>
    <w:rsid w:val="00BA104E"/>
    <w:rPr>
      <w:rFonts w:ascii="Arial" w:eastAsia="Times New Roman" w:hAnsi="Arial" w:cs="Arial"/>
      <w:sz w:val="20"/>
      <w:szCs w:val="20"/>
    </w:rPr>
  </w:style>
  <w:style w:type="character" w:customStyle="1" w:styleId="StandardL2Char">
    <w:name w:val="Standard_L2 Char"/>
    <w:basedOn w:val="DefaultParagraphFont"/>
    <w:link w:val="StandardL2"/>
    <w:rsid w:val="00BA104E"/>
    <w:rPr>
      <w:rFonts w:ascii="Arial" w:eastAsia="Times New Roman" w:hAnsi="Arial" w:cs="Arial"/>
      <w:sz w:val="20"/>
      <w:szCs w:val="20"/>
    </w:rPr>
  </w:style>
  <w:style w:type="paragraph" w:customStyle="1" w:styleId="StandardL3">
    <w:name w:val="Standard_L3"/>
    <w:basedOn w:val="StandardL2"/>
    <w:link w:val="StandardL3Char"/>
    <w:rsid w:val="00BA104E"/>
    <w:pPr>
      <w:numPr>
        <w:ilvl w:val="2"/>
      </w:numPr>
      <w:outlineLvl w:val="2"/>
    </w:pPr>
  </w:style>
  <w:style w:type="character" w:customStyle="1" w:styleId="StandardL3Char">
    <w:name w:val="Standard_L3 Char"/>
    <w:basedOn w:val="DefaultParagraphFont"/>
    <w:link w:val="StandardL3"/>
    <w:rsid w:val="00BA104E"/>
    <w:rPr>
      <w:rFonts w:ascii="Arial" w:eastAsia="Times New Roman" w:hAnsi="Arial" w:cs="Arial"/>
      <w:sz w:val="20"/>
      <w:szCs w:val="20"/>
    </w:rPr>
  </w:style>
  <w:style w:type="paragraph" w:customStyle="1" w:styleId="StandardL4">
    <w:name w:val="Standard_L4"/>
    <w:basedOn w:val="StandardL3"/>
    <w:link w:val="StandardL4Char"/>
    <w:rsid w:val="00BA104E"/>
    <w:pPr>
      <w:numPr>
        <w:ilvl w:val="3"/>
      </w:numPr>
      <w:outlineLvl w:val="3"/>
    </w:pPr>
  </w:style>
  <w:style w:type="character" w:customStyle="1" w:styleId="StandardL4Char">
    <w:name w:val="Standard_L4 Char"/>
    <w:basedOn w:val="DefaultParagraphFont"/>
    <w:link w:val="StandardL4"/>
    <w:rsid w:val="00BA104E"/>
    <w:rPr>
      <w:rFonts w:ascii="Arial" w:eastAsia="Times New Roman" w:hAnsi="Arial" w:cs="Arial"/>
      <w:sz w:val="20"/>
      <w:szCs w:val="20"/>
    </w:rPr>
  </w:style>
  <w:style w:type="paragraph" w:customStyle="1" w:styleId="StandardL5">
    <w:name w:val="Standard_L5"/>
    <w:basedOn w:val="StandardL4"/>
    <w:link w:val="StandardL5Char"/>
    <w:rsid w:val="00BA104E"/>
    <w:pPr>
      <w:numPr>
        <w:ilvl w:val="4"/>
      </w:numPr>
      <w:outlineLvl w:val="4"/>
    </w:pPr>
  </w:style>
  <w:style w:type="character" w:customStyle="1" w:styleId="StandardL5Char">
    <w:name w:val="Standard_L5 Char"/>
    <w:basedOn w:val="DefaultParagraphFont"/>
    <w:link w:val="StandardL5"/>
    <w:rsid w:val="00BA104E"/>
    <w:rPr>
      <w:rFonts w:ascii="Arial" w:eastAsia="Times New Roman" w:hAnsi="Arial" w:cs="Arial"/>
      <w:sz w:val="20"/>
      <w:szCs w:val="20"/>
    </w:rPr>
  </w:style>
  <w:style w:type="paragraph" w:customStyle="1" w:styleId="StandardL6">
    <w:name w:val="Standard_L6"/>
    <w:basedOn w:val="StandardL5"/>
    <w:link w:val="StandardL6Char"/>
    <w:rsid w:val="00BA104E"/>
    <w:pPr>
      <w:numPr>
        <w:ilvl w:val="5"/>
      </w:numPr>
      <w:outlineLvl w:val="5"/>
    </w:pPr>
  </w:style>
  <w:style w:type="character" w:customStyle="1" w:styleId="StandardL6Char">
    <w:name w:val="Standard_L6 Char"/>
    <w:basedOn w:val="DefaultParagraphFont"/>
    <w:link w:val="StandardL6"/>
    <w:rsid w:val="00BA104E"/>
    <w:rPr>
      <w:rFonts w:ascii="Arial" w:eastAsia="Times New Roman" w:hAnsi="Arial" w:cs="Arial"/>
      <w:sz w:val="20"/>
      <w:szCs w:val="20"/>
    </w:rPr>
  </w:style>
  <w:style w:type="paragraph" w:customStyle="1" w:styleId="StandardL7">
    <w:name w:val="Standard_L7"/>
    <w:basedOn w:val="StandardL6"/>
    <w:link w:val="StandardL7Char"/>
    <w:rsid w:val="00BA104E"/>
    <w:pPr>
      <w:numPr>
        <w:ilvl w:val="6"/>
      </w:numPr>
      <w:outlineLvl w:val="6"/>
    </w:pPr>
  </w:style>
  <w:style w:type="character" w:customStyle="1" w:styleId="StandardL7Char">
    <w:name w:val="Standard_L7 Char"/>
    <w:basedOn w:val="DefaultParagraphFont"/>
    <w:link w:val="StandardL7"/>
    <w:rsid w:val="00BA104E"/>
    <w:rPr>
      <w:rFonts w:ascii="Arial" w:eastAsia="Times New Roman" w:hAnsi="Arial" w:cs="Arial"/>
      <w:sz w:val="20"/>
      <w:szCs w:val="20"/>
    </w:rPr>
  </w:style>
  <w:style w:type="paragraph" w:customStyle="1" w:styleId="StandardL8">
    <w:name w:val="Standard_L8"/>
    <w:basedOn w:val="StandardL7"/>
    <w:link w:val="StandardL8Char"/>
    <w:rsid w:val="00BA104E"/>
    <w:pPr>
      <w:numPr>
        <w:ilvl w:val="7"/>
      </w:numPr>
      <w:outlineLvl w:val="7"/>
    </w:pPr>
  </w:style>
  <w:style w:type="character" w:customStyle="1" w:styleId="StandardL8Char">
    <w:name w:val="Standard_L8 Char"/>
    <w:basedOn w:val="DefaultParagraphFont"/>
    <w:link w:val="StandardL8"/>
    <w:rsid w:val="00BA104E"/>
    <w:rPr>
      <w:rFonts w:ascii="Arial" w:eastAsia="Times New Roman" w:hAnsi="Arial" w:cs="Arial"/>
      <w:sz w:val="20"/>
      <w:szCs w:val="20"/>
    </w:rPr>
  </w:style>
  <w:style w:type="paragraph" w:customStyle="1" w:styleId="StandardL9">
    <w:name w:val="Standard_L9"/>
    <w:basedOn w:val="StandardL8"/>
    <w:link w:val="StandardL9Char"/>
    <w:rsid w:val="00BA104E"/>
    <w:pPr>
      <w:numPr>
        <w:ilvl w:val="8"/>
      </w:numPr>
      <w:outlineLvl w:val="8"/>
    </w:pPr>
  </w:style>
  <w:style w:type="character" w:customStyle="1" w:styleId="StandardL9Char">
    <w:name w:val="Standard_L9 Char"/>
    <w:basedOn w:val="DefaultParagraphFont"/>
    <w:link w:val="StandardL9"/>
    <w:rsid w:val="00BA104E"/>
    <w:rPr>
      <w:rFonts w:ascii="Arial" w:eastAsia="Times New Roman" w:hAnsi="Arial" w:cs="Arial"/>
      <w:sz w:val="20"/>
      <w:szCs w:val="20"/>
    </w:rPr>
  </w:style>
  <w:style w:type="character" w:customStyle="1" w:styleId="UnresolvedMention">
    <w:name w:val="Unresolved Mention"/>
    <w:basedOn w:val="DefaultParagraphFont"/>
    <w:uiPriority w:val="99"/>
    <w:semiHidden/>
    <w:unhideWhenUsed/>
    <w:rsid w:val="009C038E"/>
    <w:rPr>
      <w:color w:val="808080"/>
      <w:shd w:val="clear" w:color="auto" w:fill="E6E6E6"/>
    </w:rPr>
  </w:style>
  <w:style w:type="paragraph" w:styleId="EndnoteText">
    <w:name w:val="endnote text"/>
    <w:basedOn w:val="Normal"/>
    <w:link w:val="EndnoteTextChar"/>
    <w:uiPriority w:val="99"/>
    <w:semiHidden/>
    <w:unhideWhenUsed/>
    <w:rsid w:val="00275998"/>
    <w:rPr>
      <w:szCs w:val="20"/>
    </w:rPr>
  </w:style>
  <w:style w:type="character" w:customStyle="1" w:styleId="EndnoteTextChar">
    <w:name w:val="Endnote Text Char"/>
    <w:basedOn w:val="DefaultParagraphFont"/>
    <w:link w:val="EndnoteText"/>
    <w:uiPriority w:val="99"/>
    <w:semiHidden/>
    <w:rsid w:val="00275998"/>
    <w:rPr>
      <w:rFonts w:ascii="Arial" w:eastAsiaTheme="minorEastAsia" w:hAnsi="Arial" w:cs="Times New Roman"/>
      <w:sz w:val="20"/>
      <w:szCs w:val="20"/>
      <w:lang w:eastAsia="en-CA"/>
    </w:rPr>
  </w:style>
  <w:style w:type="character" w:styleId="EndnoteReference">
    <w:name w:val="endnote reference"/>
    <w:basedOn w:val="DefaultParagraphFont"/>
    <w:uiPriority w:val="99"/>
    <w:semiHidden/>
    <w:unhideWhenUsed/>
    <w:rsid w:val="002759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uiPriority="37" w:qFormat="1"/>
    <w:lsdException w:name="heading 8" w:uiPriority="3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3" w:unhideWhenUsed="0" w:qFormat="1"/>
    <w:lsdException w:name="Default Paragraph Font" w:uiPriority="1"/>
    <w:lsdException w:name="Subtitle" w:semiHidden="0" w:uiPriority="24"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8"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56"/>
    <w:pPr>
      <w:autoSpaceDE w:val="0"/>
      <w:autoSpaceDN w:val="0"/>
      <w:adjustRightInd w:val="0"/>
      <w:spacing w:before="0" w:after="0"/>
      <w:jc w:val="both"/>
    </w:pPr>
    <w:rPr>
      <w:rFonts w:ascii="Arial" w:eastAsiaTheme="minorEastAsia" w:hAnsi="Arial" w:cs="Times New Roman"/>
      <w:sz w:val="20"/>
      <w:szCs w:val="22"/>
      <w:lang w:eastAsia="en-CA"/>
    </w:rPr>
  </w:style>
  <w:style w:type="paragraph" w:styleId="Heading1">
    <w:name w:val="heading 1"/>
    <w:basedOn w:val="RegularTex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DD"/>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RegularText"/>
    <w:link w:val="FelskyNumbering12Char"/>
    <w:uiPriority w:val="2"/>
    <w:qFormat/>
    <w:rsid w:val="008210CE"/>
    <w:pPr>
      <w:numPr>
        <w:numId w:val="11"/>
      </w:numPr>
    </w:pPr>
    <w:rPr>
      <w:rFonts w:eastAsiaTheme="minorEastAsia" w:cstheme="minorBidi"/>
    </w:rPr>
  </w:style>
  <w:style w:type="character" w:customStyle="1" w:styleId="FelskyNumbering12Char">
    <w:name w:val="Felsky Numbering 1.2 Char"/>
    <w:basedOn w:val="DefaultParagraphFont"/>
    <w:link w:val="FelskyNumbering12"/>
    <w:uiPriority w:val="2"/>
    <w:rsid w:val="00AF6573"/>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2ndQuote">
    <w:name w:val="2nd Quote"/>
    <w:basedOn w:val="1stQuote"/>
    <w:next w:val="FelskyNumbering12"/>
    <w:link w:val="2ndQuoteChar"/>
    <w:uiPriority w:val="5"/>
    <w:rsid w:val="00C57993"/>
    <w:pPr>
      <w:ind w:left="1440" w:right="1440"/>
      <w:mirrorIndents/>
    </w:pPr>
  </w:style>
  <w:style w:type="character" w:customStyle="1" w:styleId="2ndQuoteChar">
    <w:name w:val="2nd Quote Char"/>
    <w:basedOn w:val="QuoteChar"/>
    <w:link w:val="2ndQuote"/>
    <w:uiPriority w:val="5"/>
    <w:rsid w:val="008210CE"/>
    <w:rPr>
      <w:rFonts w:ascii="Times New Roman" w:eastAsiaTheme="minorEastAsia" w:hAnsi="Times New Roman"/>
      <w:lang w:val="en-US" w:eastAsia="en-CA"/>
    </w:rPr>
  </w:style>
  <w:style w:type="paragraph" w:customStyle="1" w:styleId="3rdQuote">
    <w:name w:val="3rd Quote"/>
    <w:basedOn w:val="2ndQuote"/>
    <w:next w:val="FelskyNumbering12"/>
    <w:link w:val="3rdQuoteChar"/>
    <w:uiPriority w:val="7"/>
    <w:rsid w:val="00C57993"/>
    <w:pPr>
      <w:ind w:left="2160" w:right="2160"/>
      <w:mirrorIndents w:val="0"/>
    </w:pPr>
    <w:rPr>
      <w:rFonts w:eastAsia="PMingLiU"/>
      <w:lang w:val="en-CA" w:eastAsia="en-CA"/>
    </w:rPr>
  </w:style>
  <w:style w:type="character" w:customStyle="1" w:styleId="3rdQuoteChar">
    <w:name w:val="3rd Quote Char"/>
    <w:basedOn w:val="2ndQuoteChar"/>
    <w:link w:val="3rdQuote"/>
    <w:uiPriority w:val="7"/>
    <w:rsid w:val="00C57993"/>
    <w:rPr>
      <w:rFonts w:ascii="Times New Roman" w:eastAsia="PMingLiU" w:hAnsi="Times New Roman"/>
      <w:lang w:val="en-US" w:eastAsia="en-CA"/>
    </w:rPr>
  </w:style>
  <w:style w:type="paragraph" w:customStyle="1" w:styleId="4thQuote">
    <w:name w:val="4th Quote"/>
    <w:basedOn w:val="3rdQuote"/>
    <w:next w:val="FelskyNumbering12"/>
    <w:link w:val="4thQuoteChar"/>
    <w:uiPriority w:val="9"/>
    <w:rsid w:val="00C57993"/>
    <w:pPr>
      <w:ind w:left="2880" w:right="2880"/>
    </w:pPr>
  </w:style>
  <w:style w:type="character" w:customStyle="1" w:styleId="4thQuoteChar">
    <w:name w:val="4th Quote Char"/>
    <w:basedOn w:val="3rdQuoteChar"/>
    <w:link w:val="4thQuote"/>
    <w:uiPriority w:val="9"/>
    <w:rsid w:val="00C57993"/>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pPr>
    <w:rPr>
      <w:noProof/>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Normal"/>
    <w:link w:val="FooterChar"/>
    <w:uiPriority w:val="99"/>
    <w:unhideWhenUsed/>
    <w:rsid w:val="009F63FA"/>
    <w:pPr>
      <w:tabs>
        <w:tab w:val="center" w:pos="4680"/>
        <w:tab w:val="right" w:pos="9360"/>
      </w:tabs>
      <w:ind w:left="720"/>
    </w:pPr>
  </w:style>
  <w:style w:type="character" w:customStyle="1" w:styleId="FooterChar">
    <w:name w:val="Footer Char"/>
    <w:link w:val="Footer"/>
    <w:uiPriority w:val="99"/>
    <w:rsid w:val="009F63FA"/>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Normal"/>
    <w:link w:val="FootnoteTextChar"/>
    <w:uiPriority w:val="99"/>
    <w:rsid w:val="009F63FA"/>
    <w:pPr>
      <w:ind w:left="720"/>
    </w:pPr>
    <w:rPr>
      <w:szCs w:val="20"/>
    </w:rPr>
  </w:style>
  <w:style w:type="character" w:customStyle="1" w:styleId="FootnoteTextChar">
    <w:name w:val="Footnote Text Char"/>
    <w:basedOn w:val="DefaultParagraphFont"/>
    <w:link w:val="FootnoteText"/>
    <w:uiPriority w:val="99"/>
    <w:rsid w:val="009F63FA"/>
    <w:rPr>
      <w:rFonts w:ascii="Times New Roman" w:eastAsiaTheme="minorEastAsia" w:hAnsi="Times New Roman"/>
      <w:szCs w:val="20"/>
      <w:lang w:eastAsia="en-CA"/>
    </w:rPr>
  </w:style>
  <w:style w:type="paragraph" w:styleId="Header">
    <w:name w:val="header"/>
    <w:basedOn w:val="Normal"/>
    <w:link w:val="HeaderChar"/>
    <w:uiPriority w:val="99"/>
    <w:rsid w:val="009F63FA"/>
    <w:pPr>
      <w:tabs>
        <w:tab w:val="center" w:pos="4680"/>
        <w:tab w:val="right" w:pos="9360"/>
      </w:tabs>
      <w:ind w:left="720"/>
    </w:pPr>
  </w:style>
  <w:style w:type="character" w:customStyle="1" w:styleId="HeaderChar">
    <w:name w:val="Header Char"/>
    <w:basedOn w:val="DefaultParagraphFont"/>
    <w:link w:val="Header"/>
    <w:uiPriority w:val="99"/>
    <w:rsid w:val="009F63FA"/>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RegularText"/>
    <w:uiPriority w:val="38"/>
    <w:qFormat/>
    <w:rsid w:val="008210CE"/>
    <w:pPr>
      <w:ind w:left="1440" w:hanging="720"/>
      <w:contextualSpacing/>
    </w:pPr>
    <w:rPr>
      <w:rFonts w:eastAsiaTheme="minorEastAsia" w:cstheme="minorBidi"/>
    </w:rPr>
  </w:style>
  <w:style w:type="paragraph" w:styleId="NoSpacing">
    <w:name w:val="No Spacing"/>
    <w:basedOn w:val="RegularText"/>
    <w:link w:val="NoSpacingChar"/>
    <w:uiPriority w:val="1"/>
    <w:qFormat/>
    <w:rsid w:val="00460E79"/>
    <w:pPr>
      <w:spacing w:after="0"/>
      <w:jc w:val="left"/>
    </w:pPr>
    <w:rPr>
      <w:rFonts w:eastAsiaTheme="minorEastAsia" w:cstheme="minorBidi"/>
    </w:rPr>
  </w:style>
  <w:style w:type="paragraph" w:customStyle="1" w:styleId="TableText">
    <w:name w:val="Table Text"/>
    <w:basedOn w:val="RegularTex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style>
  <w:style w:type="paragraph" w:styleId="TOC2">
    <w:name w:val="toc 2"/>
    <w:basedOn w:val="Normal"/>
    <w:next w:val="Normal"/>
    <w:uiPriority w:val="39"/>
    <w:semiHidden/>
    <w:rsid w:val="00B50FBF"/>
    <w:pPr>
      <w:ind w:left="245"/>
    </w:p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hAnsiTheme="majorHAnsi"/>
      <w:b/>
      <w:sz w:val="28"/>
      <w:lang w:eastAsia="ja-JP"/>
    </w:rPr>
  </w:style>
  <w:style w:type="paragraph" w:customStyle="1" w:styleId="1stQuote">
    <w:name w:val="1st Quote"/>
    <w:basedOn w:val="RegularText"/>
    <w:next w:val="FelskyNumbering12"/>
    <w:link w:val="1stQuoteChar"/>
    <w:uiPriority w:val="3"/>
    <w:qFormat/>
    <w:rsid w:val="008210CE"/>
    <w:pPr>
      <w:ind w:left="720" w:right="720"/>
    </w:pPr>
    <w:rPr>
      <w:rFonts w:eastAsiaTheme="minorHAnsi" w:cstheme="minorBidi"/>
      <w:lang w:val="en-US" w:eastAsia="en-US"/>
    </w:rPr>
  </w:style>
  <w:style w:type="paragraph" w:customStyle="1" w:styleId="RegularText">
    <w:name w:val="RegularText"/>
    <w:basedOn w:val="Spacingadjust"/>
    <w:link w:val="RegularTextChar"/>
    <w:uiPriority w:val="1"/>
    <w:qFormat/>
    <w:rsid w:val="00CB5926"/>
  </w:style>
  <w:style w:type="paragraph" w:customStyle="1" w:styleId="Spacingadjust">
    <w:name w:val="Spacing adjust"/>
    <w:basedOn w:val="Normal"/>
    <w:link w:val="SpacingadjustChar"/>
    <w:qFormat/>
    <w:rsid w:val="00E92CB8"/>
    <w:pPr>
      <w:spacing w:after="240"/>
    </w:pPr>
    <w:rPr>
      <w:rFonts w:eastAsia="Times New Roman"/>
    </w:rPr>
  </w:style>
  <w:style w:type="character" w:customStyle="1" w:styleId="SpacingadjustChar">
    <w:name w:val="Spacing adjust Char"/>
    <w:basedOn w:val="DefaultParagraphFont"/>
    <w:link w:val="Spacingadjust"/>
    <w:rsid w:val="00E92CB8"/>
    <w:rPr>
      <w:rFonts w:ascii="Times New Roman" w:eastAsia="Times New Roman" w:hAnsi="Times New Roman" w:cs="Times New Roman"/>
      <w:lang w:eastAsia="en-CA"/>
    </w:rPr>
  </w:style>
  <w:style w:type="character" w:customStyle="1" w:styleId="RegularTextChar">
    <w:name w:val="RegularText Char"/>
    <w:basedOn w:val="SpacingadjustChar"/>
    <w:link w:val="RegularText"/>
    <w:uiPriority w:val="1"/>
    <w:rsid w:val="00CB5926"/>
    <w:rPr>
      <w:rFonts w:ascii="Times New Roman" w:eastAsia="Times New Roman" w:hAnsi="Times New Roman" w:cs="Times New Roman"/>
      <w:lang w:eastAsia="en-CA"/>
    </w:rPr>
  </w:style>
  <w:style w:type="character" w:customStyle="1" w:styleId="1stQuoteChar">
    <w:name w:val="1st Quote Char"/>
    <w:basedOn w:val="RegularTextChar"/>
    <w:link w:val="1stQuote"/>
    <w:uiPriority w:val="3"/>
    <w:rsid w:val="00330D72"/>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460E79"/>
    <w:rPr>
      <w:rFonts w:ascii="Times New Roman" w:eastAsiaTheme="minorEastAsia" w:hAnsi="Times New Roman" w:cs="Times New Roman"/>
      <w:lang w:eastAsia="en-CA"/>
    </w:rPr>
  </w:style>
  <w:style w:type="paragraph" w:customStyle="1" w:styleId="Lista">
    <w:name w:val="List (a)"/>
    <w:basedOn w:val="FelskyNumbering12"/>
    <w:uiPriority w:val="49"/>
    <w:qFormat/>
    <w:rsid w:val="00B85ADD"/>
    <w:pPr>
      <w:numPr>
        <w:numId w:val="10"/>
      </w:numPr>
      <w:spacing w:before="180" w:after="180" w:line="480" w:lineRule="auto"/>
    </w:pPr>
    <w:rPr>
      <w:rFonts w:eastAsia="Times New Roman" w:cs="Times New Roman"/>
    </w:rPr>
  </w:style>
  <w:style w:type="paragraph" w:customStyle="1" w:styleId="Listi">
    <w:name w:val="List (i)"/>
    <w:basedOn w:val="FelskyNumbering12"/>
    <w:uiPriority w:val="51"/>
    <w:qFormat/>
    <w:rsid w:val="00B85ADD"/>
    <w:pPr>
      <w:numPr>
        <w:ilvl w:val="1"/>
        <w:numId w:val="10"/>
      </w:numPr>
      <w:spacing w:before="180" w:after="180" w:line="480" w:lineRule="auto"/>
    </w:pPr>
    <w:rPr>
      <w:rFonts w:eastAsia="Times New Roman" w:cs="Times New Roman"/>
    </w:rPr>
  </w:style>
  <w:style w:type="paragraph" w:customStyle="1" w:styleId="NRBodyText">
    <w:name w:val="NR Body Text"/>
    <w:basedOn w:val="Normal"/>
    <w:uiPriority w:val="1"/>
    <w:qFormat/>
    <w:rsid w:val="00F90956"/>
    <w:pPr>
      <w:spacing w:after="240"/>
    </w:pPr>
  </w:style>
  <w:style w:type="paragraph" w:customStyle="1" w:styleId="StandardL1">
    <w:name w:val="Standard_L1"/>
    <w:basedOn w:val="Normal"/>
    <w:link w:val="StandardL1Char"/>
    <w:rsid w:val="00BA104E"/>
    <w:pPr>
      <w:numPr>
        <w:numId w:val="14"/>
      </w:numPr>
      <w:autoSpaceDE/>
      <w:autoSpaceDN/>
      <w:adjustRightInd/>
      <w:spacing w:after="240"/>
      <w:outlineLvl w:val="0"/>
    </w:pPr>
    <w:rPr>
      <w:rFonts w:eastAsia="Times New Roman" w:cs="Arial"/>
      <w:szCs w:val="20"/>
      <w:lang w:eastAsia="en-US"/>
    </w:rPr>
  </w:style>
  <w:style w:type="paragraph" w:customStyle="1" w:styleId="StandardL2">
    <w:name w:val="Standard_L2"/>
    <w:basedOn w:val="StandardL1"/>
    <w:link w:val="StandardL2Char"/>
    <w:rsid w:val="00BA104E"/>
    <w:pPr>
      <w:numPr>
        <w:ilvl w:val="1"/>
      </w:numPr>
      <w:outlineLvl w:val="1"/>
    </w:pPr>
  </w:style>
  <w:style w:type="character" w:customStyle="1" w:styleId="DeltaViewInsertion">
    <w:name w:val="DeltaView Insertion"/>
    <w:uiPriority w:val="99"/>
    <w:rsid w:val="00F90956"/>
    <w:rPr>
      <w:color w:val="0000FF"/>
      <w:u w:val="double"/>
    </w:rPr>
  </w:style>
  <w:style w:type="character" w:customStyle="1" w:styleId="DeltaViewChangeNumber">
    <w:name w:val="DeltaView Change Number"/>
    <w:uiPriority w:val="99"/>
    <w:rsid w:val="00F90956"/>
    <w:rPr>
      <w:color w:val="000000"/>
      <w:vertAlign w:val="superscript"/>
    </w:rPr>
  </w:style>
  <w:style w:type="paragraph" w:customStyle="1" w:styleId="DocsID">
    <w:name w:val="DocsID"/>
    <w:basedOn w:val="Normal"/>
    <w:rsid w:val="008816A3"/>
    <w:pPr>
      <w:autoSpaceDE/>
      <w:autoSpaceDN/>
      <w:adjustRightInd/>
      <w:spacing w:before="20"/>
      <w:jc w:val="left"/>
    </w:pPr>
    <w:rPr>
      <w:rFonts w:ascii="Times New Roman" w:eastAsia="Times New Roman" w:hAnsi="Times New Roman"/>
      <w:color w:val="000000"/>
      <w:sz w:val="12"/>
      <w:szCs w:val="12"/>
      <w:lang w:eastAsia="en-US"/>
    </w:rPr>
  </w:style>
  <w:style w:type="character" w:customStyle="1" w:styleId="Prompt">
    <w:name w:val="Prompt"/>
    <w:basedOn w:val="DefaultParagraphFont"/>
    <w:rsid w:val="0033509F"/>
    <w:rPr>
      <w:color w:val="0000FF"/>
    </w:rPr>
  </w:style>
  <w:style w:type="paragraph" w:customStyle="1" w:styleId="OHHpara">
    <w:name w:val="OHHpara"/>
    <w:aliases w:val="P"/>
    <w:basedOn w:val="Normal"/>
    <w:rsid w:val="00BA104E"/>
    <w:pPr>
      <w:autoSpaceDE/>
      <w:autoSpaceDN/>
      <w:adjustRightInd/>
      <w:spacing w:before="240"/>
    </w:pPr>
    <w:rPr>
      <w:rFonts w:ascii="Times New Roman" w:eastAsia="Times New Roman" w:hAnsi="Times New Roman"/>
      <w:sz w:val="24"/>
      <w:szCs w:val="20"/>
      <w:lang w:eastAsia="en-US"/>
    </w:rPr>
  </w:style>
  <w:style w:type="paragraph" w:customStyle="1" w:styleId="OHHpara1">
    <w:name w:val="OHHpara1"/>
    <w:aliases w:val="1"/>
    <w:basedOn w:val="Normal"/>
    <w:rsid w:val="00BA104E"/>
    <w:pPr>
      <w:autoSpaceDE/>
      <w:autoSpaceDN/>
      <w:adjustRightInd/>
      <w:spacing w:before="240"/>
      <w:ind w:left="720"/>
    </w:pPr>
    <w:rPr>
      <w:rFonts w:ascii="Times New Roman" w:eastAsia="Times New Roman" w:hAnsi="Times New Roman"/>
      <w:sz w:val="24"/>
      <w:szCs w:val="20"/>
      <w:lang w:eastAsia="en-US"/>
    </w:rPr>
  </w:style>
  <w:style w:type="paragraph" w:customStyle="1" w:styleId="StandardCont1">
    <w:name w:val="Standard Cont 1"/>
    <w:basedOn w:val="Normal"/>
    <w:rsid w:val="00BA104E"/>
    <w:pPr>
      <w:autoSpaceDE/>
      <w:autoSpaceDN/>
      <w:adjustRightInd/>
      <w:spacing w:after="240"/>
      <w:ind w:left="720"/>
    </w:pPr>
    <w:rPr>
      <w:rFonts w:eastAsia="Times New Roman" w:cs="Arial"/>
      <w:szCs w:val="20"/>
      <w:lang w:eastAsia="en-US"/>
    </w:rPr>
  </w:style>
  <w:style w:type="paragraph" w:customStyle="1" w:styleId="StandardCont2">
    <w:name w:val="Standard Cont 2"/>
    <w:basedOn w:val="StandardCont1"/>
    <w:rsid w:val="00BA104E"/>
    <w:pPr>
      <w:ind w:left="1440"/>
    </w:pPr>
  </w:style>
  <w:style w:type="paragraph" w:customStyle="1" w:styleId="StandardCont3">
    <w:name w:val="Standard Cont 3"/>
    <w:basedOn w:val="StandardCont2"/>
    <w:rsid w:val="00BA104E"/>
    <w:pPr>
      <w:ind w:left="2160"/>
    </w:pPr>
  </w:style>
  <w:style w:type="paragraph" w:customStyle="1" w:styleId="StandardCont4">
    <w:name w:val="Standard Cont 4"/>
    <w:basedOn w:val="StandardCont3"/>
    <w:rsid w:val="00BA104E"/>
    <w:pPr>
      <w:ind w:left="2880"/>
    </w:pPr>
  </w:style>
  <w:style w:type="paragraph" w:customStyle="1" w:styleId="StandardCont5">
    <w:name w:val="Standard Cont 5"/>
    <w:basedOn w:val="StandardCont4"/>
    <w:rsid w:val="00BA104E"/>
    <w:pPr>
      <w:ind w:left="3600"/>
    </w:pPr>
  </w:style>
  <w:style w:type="paragraph" w:customStyle="1" w:styleId="StandardCont6">
    <w:name w:val="Standard Cont 6"/>
    <w:basedOn w:val="StandardCont5"/>
    <w:rsid w:val="00BA104E"/>
    <w:pPr>
      <w:ind w:left="4320"/>
    </w:pPr>
  </w:style>
  <w:style w:type="paragraph" w:customStyle="1" w:styleId="StandardCont7">
    <w:name w:val="Standard Cont 7"/>
    <w:basedOn w:val="StandardCont6"/>
    <w:rsid w:val="00BA104E"/>
    <w:pPr>
      <w:ind w:left="5040"/>
    </w:pPr>
  </w:style>
  <w:style w:type="paragraph" w:customStyle="1" w:styleId="StandardCont8">
    <w:name w:val="Standard Cont 8"/>
    <w:basedOn w:val="StandardCont7"/>
    <w:rsid w:val="00BA104E"/>
    <w:pPr>
      <w:ind w:left="5760"/>
    </w:pPr>
  </w:style>
  <w:style w:type="paragraph" w:customStyle="1" w:styleId="StandardCont9">
    <w:name w:val="Standard Cont 9"/>
    <w:basedOn w:val="StandardCont8"/>
    <w:rsid w:val="00BA104E"/>
    <w:pPr>
      <w:ind w:left="6480"/>
    </w:pPr>
  </w:style>
  <w:style w:type="character" w:customStyle="1" w:styleId="StandardL1Char">
    <w:name w:val="Standard_L1 Char"/>
    <w:basedOn w:val="DefaultParagraphFont"/>
    <w:link w:val="StandardL1"/>
    <w:rsid w:val="00BA104E"/>
    <w:rPr>
      <w:rFonts w:ascii="Arial" w:eastAsia="Times New Roman" w:hAnsi="Arial" w:cs="Arial"/>
      <w:sz w:val="20"/>
      <w:szCs w:val="20"/>
    </w:rPr>
  </w:style>
  <w:style w:type="character" w:customStyle="1" w:styleId="StandardL2Char">
    <w:name w:val="Standard_L2 Char"/>
    <w:basedOn w:val="DefaultParagraphFont"/>
    <w:link w:val="StandardL2"/>
    <w:rsid w:val="00BA104E"/>
    <w:rPr>
      <w:rFonts w:ascii="Arial" w:eastAsia="Times New Roman" w:hAnsi="Arial" w:cs="Arial"/>
      <w:sz w:val="20"/>
      <w:szCs w:val="20"/>
    </w:rPr>
  </w:style>
  <w:style w:type="paragraph" w:customStyle="1" w:styleId="StandardL3">
    <w:name w:val="Standard_L3"/>
    <w:basedOn w:val="StandardL2"/>
    <w:link w:val="StandardL3Char"/>
    <w:rsid w:val="00BA104E"/>
    <w:pPr>
      <w:numPr>
        <w:ilvl w:val="2"/>
      </w:numPr>
      <w:outlineLvl w:val="2"/>
    </w:pPr>
  </w:style>
  <w:style w:type="character" w:customStyle="1" w:styleId="StandardL3Char">
    <w:name w:val="Standard_L3 Char"/>
    <w:basedOn w:val="DefaultParagraphFont"/>
    <w:link w:val="StandardL3"/>
    <w:rsid w:val="00BA104E"/>
    <w:rPr>
      <w:rFonts w:ascii="Arial" w:eastAsia="Times New Roman" w:hAnsi="Arial" w:cs="Arial"/>
      <w:sz w:val="20"/>
      <w:szCs w:val="20"/>
    </w:rPr>
  </w:style>
  <w:style w:type="paragraph" w:customStyle="1" w:styleId="StandardL4">
    <w:name w:val="Standard_L4"/>
    <w:basedOn w:val="StandardL3"/>
    <w:link w:val="StandardL4Char"/>
    <w:rsid w:val="00BA104E"/>
    <w:pPr>
      <w:numPr>
        <w:ilvl w:val="3"/>
      </w:numPr>
      <w:outlineLvl w:val="3"/>
    </w:pPr>
  </w:style>
  <w:style w:type="character" w:customStyle="1" w:styleId="StandardL4Char">
    <w:name w:val="Standard_L4 Char"/>
    <w:basedOn w:val="DefaultParagraphFont"/>
    <w:link w:val="StandardL4"/>
    <w:rsid w:val="00BA104E"/>
    <w:rPr>
      <w:rFonts w:ascii="Arial" w:eastAsia="Times New Roman" w:hAnsi="Arial" w:cs="Arial"/>
      <w:sz w:val="20"/>
      <w:szCs w:val="20"/>
    </w:rPr>
  </w:style>
  <w:style w:type="paragraph" w:customStyle="1" w:styleId="StandardL5">
    <w:name w:val="Standard_L5"/>
    <w:basedOn w:val="StandardL4"/>
    <w:link w:val="StandardL5Char"/>
    <w:rsid w:val="00BA104E"/>
    <w:pPr>
      <w:numPr>
        <w:ilvl w:val="4"/>
      </w:numPr>
      <w:outlineLvl w:val="4"/>
    </w:pPr>
  </w:style>
  <w:style w:type="character" w:customStyle="1" w:styleId="StandardL5Char">
    <w:name w:val="Standard_L5 Char"/>
    <w:basedOn w:val="DefaultParagraphFont"/>
    <w:link w:val="StandardL5"/>
    <w:rsid w:val="00BA104E"/>
    <w:rPr>
      <w:rFonts w:ascii="Arial" w:eastAsia="Times New Roman" w:hAnsi="Arial" w:cs="Arial"/>
      <w:sz w:val="20"/>
      <w:szCs w:val="20"/>
    </w:rPr>
  </w:style>
  <w:style w:type="paragraph" w:customStyle="1" w:styleId="StandardL6">
    <w:name w:val="Standard_L6"/>
    <w:basedOn w:val="StandardL5"/>
    <w:link w:val="StandardL6Char"/>
    <w:rsid w:val="00BA104E"/>
    <w:pPr>
      <w:numPr>
        <w:ilvl w:val="5"/>
      </w:numPr>
      <w:outlineLvl w:val="5"/>
    </w:pPr>
  </w:style>
  <w:style w:type="character" w:customStyle="1" w:styleId="StandardL6Char">
    <w:name w:val="Standard_L6 Char"/>
    <w:basedOn w:val="DefaultParagraphFont"/>
    <w:link w:val="StandardL6"/>
    <w:rsid w:val="00BA104E"/>
    <w:rPr>
      <w:rFonts w:ascii="Arial" w:eastAsia="Times New Roman" w:hAnsi="Arial" w:cs="Arial"/>
      <w:sz w:val="20"/>
      <w:szCs w:val="20"/>
    </w:rPr>
  </w:style>
  <w:style w:type="paragraph" w:customStyle="1" w:styleId="StandardL7">
    <w:name w:val="Standard_L7"/>
    <w:basedOn w:val="StandardL6"/>
    <w:link w:val="StandardL7Char"/>
    <w:rsid w:val="00BA104E"/>
    <w:pPr>
      <w:numPr>
        <w:ilvl w:val="6"/>
      </w:numPr>
      <w:outlineLvl w:val="6"/>
    </w:pPr>
  </w:style>
  <w:style w:type="character" w:customStyle="1" w:styleId="StandardL7Char">
    <w:name w:val="Standard_L7 Char"/>
    <w:basedOn w:val="DefaultParagraphFont"/>
    <w:link w:val="StandardL7"/>
    <w:rsid w:val="00BA104E"/>
    <w:rPr>
      <w:rFonts w:ascii="Arial" w:eastAsia="Times New Roman" w:hAnsi="Arial" w:cs="Arial"/>
      <w:sz w:val="20"/>
      <w:szCs w:val="20"/>
    </w:rPr>
  </w:style>
  <w:style w:type="paragraph" w:customStyle="1" w:styleId="StandardL8">
    <w:name w:val="Standard_L8"/>
    <w:basedOn w:val="StandardL7"/>
    <w:link w:val="StandardL8Char"/>
    <w:rsid w:val="00BA104E"/>
    <w:pPr>
      <w:numPr>
        <w:ilvl w:val="7"/>
      </w:numPr>
      <w:outlineLvl w:val="7"/>
    </w:pPr>
  </w:style>
  <w:style w:type="character" w:customStyle="1" w:styleId="StandardL8Char">
    <w:name w:val="Standard_L8 Char"/>
    <w:basedOn w:val="DefaultParagraphFont"/>
    <w:link w:val="StandardL8"/>
    <w:rsid w:val="00BA104E"/>
    <w:rPr>
      <w:rFonts w:ascii="Arial" w:eastAsia="Times New Roman" w:hAnsi="Arial" w:cs="Arial"/>
      <w:sz w:val="20"/>
      <w:szCs w:val="20"/>
    </w:rPr>
  </w:style>
  <w:style w:type="paragraph" w:customStyle="1" w:styleId="StandardL9">
    <w:name w:val="Standard_L9"/>
    <w:basedOn w:val="StandardL8"/>
    <w:link w:val="StandardL9Char"/>
    <w:rsid w:val="00BA104E"/>
    <w:pPr>
      <w:numPr>
        <w:ilvl w:val="8"/>
      </w:numPr>
      <w:outlineLvl w:val="8"/>
    </w:pPr>
  </w:style>
  <w:style w:type="character" w:customStyle="1" w:styleId="StandardL9Char">
    <w:name w:val="Standard_L9 Char"/>
    <w:basedOn w:val="DefaultParagraphFont"/>
    <w:link w:val="StandardL9"/>
    <w:rsid w:val="00BA104E"/>
    <w:rPr>
      <w:rFonts w:ascii="Arial" w:eastAsia="Times New Roman" w:hAnsi="Arial" w:cs="Arial"/>
      <w:sz w:val="20"/>
      <w:szCs w:val="20"/>
    </w:rPr>
  </w:style>
  <w:style w:type="character" w:customStyle="1" w:styleId="UnresolvedMention">
    <w:name w:val="Unresolved Mention"/>
    <w:basedOn w:val="DefaultParagraphFont"/>
    <w:uiPriority w:val="99"/>
    <w:semiHidden/>
    <w:unhideWhenUsed/>
    <w:rsid w:val="009C038E"/>
    <w:rPr>
      <w:color w:val="808080"/>
      <w:shd w:val="clear" w:color="auto" w:fill="E6E6E6"/>
    </w:rPr>
  </w:style>
  <w:style w:type="paragraph" w:styleId="EndnoteText">
    <w:name w:val="endnote text"/>
    <w:basedOn w:val="Normal"/>
    <w:link w:val="EndnoteTextChar"/>
    <w:uiPriority w:val="99"/>
    <w:semiHidden/>
    <w:unhideWhenUsed/>
    <w:rsid w:val="00275998"/>
    <w:rPr>
      <w:szCs w:val="20"/>
    </w:rPr>
  </w:style>
  <w:style w:type="character" w:customStyle="1" w:styleId="EndnoteTextChar">
    <w:name w:val="Endnote Text Char"/>
    <w:basedOn w:val="DefaultParagraphFont"/>
    <w:link w:val="EndnoteText"/>
    <w:uiPriority w:val="99"/>
    <w:semiHidden/>
    <w:rsid w:val="00275998"/>
    <w:rPr>
      <w:rFonts w:ascii="Arial" w:eastAsiaTheme="minorEastAsia" w:hAnsi="Arial" w:cs="Times New Roman"/>
      <w:sz w:val="20"/>
      <w:szCs w:val="20"/>
      <w:lang w:eastAsia="en-CA"/>
    </w:rPr>
  </w:style>
  <w:style w:type="character" w:styleId="EndnoteReference">
    <w:name w:val="endnote reference"/>
    <w:basedOn w:val="DefaultParagraphFont"/>
    <w:uiPriority w:val="99"/>
    <w:semiHidden/>
    <w:unhideWhenUsed/>
    <w:rsid w:val="00275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38"/>
    <w:rsid w:val="008C5F10"/>
    <w:rsid w:val="00B507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BA40AF10C40AE8B2644762CB9B847">
    <w:name w:val="5B5BA40AF10C40AE8B2644762CB9B847"/>
    <w:rsid w:val="00B507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BA40AF10C40AE8B2644762CB9B847">
    <w:name w:val="5B5BA40AF10C40AE8B2644762CB9B847"/>
    <w:rsid w:val="00B50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D3CD-7D0C-4930-9FB6-CF8087B9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1901-01-01T07:00:00Z</cp:lastPrinted>
  <dcterms:created xsi:type="dcterms:W3CDTF">2018-06-19T20:29:00Z</dcterms:created>
  <dcterms:modified xsi:type="dcterms:W3CDTF">2019-02-08T19:32:00Z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LEGAL_CAL:13543527.2</vt:lpwstr>
  </property>
</Properties>
</file>